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5371" w14:textId="77777777" w:rsidR="00492B0A" w:rsidRPr="00492B0A" w:rsidRDefault="00492B0A" w:rsidP="00492B0A">
      <w:pPr>
        <w:keepNext/>
        <w:keepLines/>
        <w:spacing w:before="260" w:after="260" w:line="416" w:lineRule="auto"/>
        <w:ind w:firstLineChars="0" w:firstLine="0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0" w:name="bookmark301"/>
      <w:bookmarkStart w:id="1" w:name="bookmark302"/>
      <w:bookmarkStart w:id="2" w:name="bookmark303"/>
      <w:bookmarkStart w:id="3" w:name="_Toc58198950"/>
      <w:r w:rsidRPr="00492B0A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 w:rsidRPr="00492B0A"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2 </w:t>
      </w:r>
      <w:r w:rsidRPr="00492B0A">
        <w:rPr>
          <w:rFonts w:ascii="Times New Roman" w:eastAsia="宋体" w:hAnsi="Times New Roman" w:cs="Times New Roman"/>
          <w:b/>
          <w:bCs/>
          <w:sz w:val="30"/>
          <w:szCs w:val="30"/>
        </w:rPr>
        <w:t>本品种选育</w:t>
      </w:r>
      <w:bookmarkEnd w:id="0"/>
      <w:bookmarkEnd w:id="1"/>
      <w:bookmarkEnd w:id="2"/>
      <w:bookmarkEnd w:id="3"/>
    </w:p>
    <w:p w14:paraId="08D3BC1E" w14:textId="77777777" w:rsidR="00492B0A" w:rsidRPr="00492B0A" w:rsidRDefault="00492B0A" w:rsidP="00492B0A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492B0A">
        <w:rPr>
          <w:rFonts w:ascii="Times New Roman" w:eastAsia="宋体" w:hAnsi="Times New Roman" w:cs="Times New Roman"/>
          <w:sz w:val="28"/>
          <w:szCs w:val="28"/>
        </w:rPr>
        <w:t>一、品种</w:t>
      </w:r>
    </w:p>
    <w:p w14:paraId="3DE488DD" w14:textId="77777777" w:rsidR="00492B0A" w:rsidRPr="00492B0A" w:rsidRDefault="00492B0A" w:rsidP="00492B0A">
      <w:pPr>
        <w:rPr>
          <w:rFonts w:ascii="宋体" w:eastAsia="宋体" w:hAnsi="宋体" w:cs="Times New Roman"/>
          <w:sz w:val="24"/>
        </w:rPr>
      </w:pPr>
      <w:r w:rsidRPr="00492B0A">
        <w:rPr>
          <w:rFonts w:ascii="宋体" w:eastAsia="宋体" w:hAnsi="宋体" w:cs="Times New Roman" w:hint="eastAsia"/>
          <w:sz w:val="24"/>
        </w:rPr>
        <w:t>（一）</w:t>
      </w:r>
      <w:r w:rsidRPr="00492B0A">
        <w:rPr>
          <w:rFonts w:ascii="宋体" w:eastAsia="宋体" w:hAnsi="宋体" w:cs="Times New Roman"/>
          <w:sz w:val="24"/>
        </w:rPr>
        <w:t>品种的概念</w:t>
      </w:r>
    </w:p>
    <w:p w14:paraId="03636872" w14:textId="040ADDF2" w:rsid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家畜的品种是指人类为了生产、生活上的需要，在一定的社会条件和自然条件下，通过选种选配和培育而成的具有某种经济用途的动物类群。</w:t>
      </w:r>
    </w:p>
    <w:p w14:paraId="0E9E3D46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</w:p>
    <w:p w14:paraId="6B12485C" w14:textId="337258BE" w:rsidR="00492B0A" w:rsidRDefault="00492B0A" w:rsidP="00492B0A">
      <w:pPr>
        <w:ind w:firstLine="420"/>
        <w:jc w:val="center"/>
        <w:rPr>
          <w:rFonts w:ascii="宋体" w:eastAsia="宋体" w:hAnsi="宋体" w:cs="Times New Roman"/>
          <w:szCs w:val="21"/>
          <w:lang w:bidi="en-US"/>
        </w:rPr>
      </w:pPr>
      <w:r w:rsidRPr="00492B0A">
        <w:rPr>
          <w:rFonts w:ascii="宋体" w:eastAsia="宋体" w:hAnsi="宋体" w:cs="Times New Roman" w:hint="eastAsia"/>
          <w:szCs w:val="21"/>
          <w:lang w:bidi="en-US"/>
        </w:rPr>
        <w:drawing>
          <wp:inline distT="0" distB="0" distL="114300" distR="114300" wp14:anchorId="34C3824A" wp14:editId="4B6A22B4">
            <wp:extent cx="2134235" cy="1416050"/>
            <wp:effectExtent l="0" t="0" r="18415" b="12700"/>
            <wp:docPr id="2" name="图片 2" descr="长白种猪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长白种猪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B0A">
        <w:rPr>
          <w:rFonts w:ascii="宋体" w:eastAsia="宋体" w:hAnsi="宋体" w:cs="Times New Roman"/>
          <w:szCs w:val="21"/>
          <w:lang w:bidi="en-US"/>
        </w:rPr>
        <w:drawing>
          <wp:inline distT="0" distB="0" distL="114300" distR="114300" wp14:anchorId="41C23AB8" wp14:editId="53536AD3">
            <wp:extent cx="1913890" cy="1381125"/>
            <wp:effectExtent l="0" t="0" r="10160" b="9525"/>
            <wp:docPr id="3" name="图片 3" descr="长白母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长白母猪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15EEC" w14:textId="376EDF1E" w:rsidR="00492B0A" w:rsidRPr="00492B0A" w:rsidRDefault="00492B0A" w:rsidP="00492B0A">
      <w:pPr>
        <w:ind w:firstLine="420"/>
        <w:jc w:val="center"/>
        <w:rPr>
          <w:rFonts w:ascii="宋体" w:eastAsia="宋体" w:hAnsi="宋体" w:cs="Times New Roman"/>
          <w:szCs w:val="21"/>
          <w:lang w:bidi="en-US"/>
        </w:rPr>
      </w:pPr>
      <w:r>
        <w:rPr>
          <w:rFonts w:ascii="宋体" w:eastAsia="宋体" w:hAnsi="宋体" w:cs="Times New Roman" w:hint="eastAsia"/>
          <w:szCs w:val="21"/>
          <w:lang w:bidi="en-US"/>
        </w:rPr>
        <w:t>图1</w:t>
      </w:r>
      <w:r>
        <w:rPr>
          <w:rFonts w:ascii="宋体" w:eastAsia="宋体" w:hAnsi="宋体" w:cs="Times New Roman"/>
          <w:szCs w:val="21"/>
          <w:lang w:bidi="en-US"/>
        </w:rPr>
        <w:t xml:space="preserve"> </w:t>
      </w:r>
      <w:r>
        <w:rPr>
          <w:rFonts w:ascii="宋体" w:eastAsia="宋体" w:hAnsi="宋体" w:cs="Times New Roman" w:hint="eastAsia"/>
          <w:szCs w:val="21"/>
          <w:lang w:bidi="en-US"/>
        </w:rPr>
        <w:t>猪的不同品种</w:t>
      </w:r>
    </w:p>
    <w:p w14:paraId="17AA8EF2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作为一个品种应具备以下条件：</w:t>
      </w:r>
    </w:p>
    <w:p w14:paraId="053A8FDE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4" w:name="bookmark306"/>
      <w:bookmarkEnd w:id="4"/>
      <w:r w:rsidRPr="00492B0A">
        <w:rPr>
          <w:rFonts w:ascii="宋体" w:eastAsia="宋体" w:hAnsi="宋体" w:cs="Times New Roman" w:hint="eastAsia"/>
          <w:szCs w:val="21"/>
        </w:rPr>
        <w:t>1</w:t>
      </w:r>
      <w:r w:rsidRPr="00492B0A">
        <w:rPr>
          <w:rFonts w:ascii="宋体" w:eastAsia="宋体" w:hAnsi="宋体" w:cs="Times New Roman"/>
          <w:szCs w:val="21"/>
        </w:rPr>
        <w:t>.来源相同。同一品种家畜在血统来源上基本相同，其遗传基础也非常相似。</w:t>
      </w:r>
    </w:p>
    <w:p w14:paraId="32ADE2BC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5" w:name="bookmark307"/>
      <w:bookmarkEnd w:id="5"/>
      <w:r w:rsidRPr="00492B0A">
        <w:rPr>
          <w:rFonts w:ascii="宋体" w:eastAsia="宋体" w:hAnsi="宋体" w:cs="Times New Roman" w:hint="eastAsia"/>
          <w:szCs w:val="21"/>
        </w:rPr>
        <w:t>2</w:t>
      </w:r>
      <w:r w:rsidRPr="00492B0A">
        <w:rPr>
          <w:rFonts w:ascii="宋体" w:eastAsia="宋体" w:hAnsi="宋体" w:cs="Times New Roman"/>
          <w:szCs w:val="21"/>
        </w:rPr>
        <w:t>.适应性相似。一个品种是在一定自然条件和社会经济条件下育成的，对该条件具有良好的适应性。</w:t>
      </w:r>
    </w:p>
    <w:p w14:paraId="53E00AC8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6" w:name="bookmark308"/>
      <w:bookmarkEnd w:id="6"/>
      <w:r w:rsidRPr="00492B0A">
        <w:rPr>
          <w:rFonts w:ascii="宋体" w:eastAsia="宋体" w:hAnsi="宋体" w:cs="Times New Roman" w:hint="eastAsia"/>
          <w:szCs w:val="21"/>
        </w:rPr>
        <w:t>3</w:t>
      </w:r>
      <w:r w:rsidRPr="00492B0A">
        <w:rPr>
          <w:rFonts w:ascii="宋体" w:eastAsia="宋体" w:hAnsi="宋体" w:cs="Times New Roman"/>
          <w:szCs w:val="21"/>
        </w:rPr>
        <w:t>.特征特性相似。同一品种家畜在体型结构、外形特征和主要经济性状方面都很相似，容易与其</w:t>
      </w:r>
      <w:proofErr w:type="gramStart"/>
      <w:r w:rsidRPr="00492B0A">
        <w:rPr>
          <w:rFonts w:ascii="宋体" w:eastAsia="宋体" w:hAnsi="宋体" w:cs="Times New Roman"/>
          <w:szCs w:val="21"/>
        </w:rPr>
        <w:t>他品种</w:t>
      </w:r>
      <w:proofErr w:type="gramEnd"/>
      <w:r w:rsidRPr="00492B0A">
        <w:rPr>
          <w:rFonts w:ascii="宋体" w:eastAsia="宋体" w:hAnsi="宋体" w:cs="Times New Roman"/>
          <w:szCs w:val="21"/>
        </w:rPr>
        <w:t>区别。例如</w:t>
      </w:r>
      <w:proofErr w:type="gramStart"/>
      <w:r w:rsidRPr="00492B0A">
        <w:rPr>
          <w:rFonts w:ascii="宋体" w:eastAsia="宋体" w:hAnsi="宋体" w:cs="Times New Roman"/>
          <w:szCs w:val="21"/>
        </w:rPr>
        <w:t>东北民猪是</w:t>
      </w:r>
      <w:proofErr w:type="gramEnd"/>
      <w:r w:rsidRPr="00492B0A">
        <w:rPr>
          <w:rFonts w:ascii="宋体" w:eastAsia="宋体" w:hAnsi="宋体" w:cs="Times New Roman"/>
          <w:szCs w:val="21"/>
        </w:rPr>
        <w:t>黑色的，金华猪是“两头乌”。</w:t>
      </w:r>
    </w:p>
    <w:p w14:paraId="550A753E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7" w:name="bookmark309"/>
      <w:bookmarkEnd w:id="7"/>
      <w:r w:rsidRPr="00492B0A">
        <w:rPr>
          <w:rFonts w:ascii="宋体" w:eastAsia="宋体" w:hAnsi="宋体" w:cs="Times New Roman" w:hint="eastAsia"/>
          <w:szCs w:val="21"/>
        </w:rPr>
        <w:t>4</w:t>
      </w:r>
      <w:r w:rsidRPr="00492B0A">
        <w:rPr>
          <w:rFonts w:ascii="宋体" w:eastAsia="宋体" w:hAnsi="宋体" w:cs="Times New Roman"/>
          <w:szCs w:val="21"/>
        </w:rPr>
        <w:t>.遗传性能稳定。种用价值高的品种只有具有稳定的遗传性，才能将其优良的性状遗传给后代，这种特性不仅使品种得以保持，而且当它同其他品种杂交时，能起到改良作用。</w:t>
      </w:r>
    </w:p>
    <w:p w14:paraId="0D40BC85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8" w:name="bookmark310"/>
      <w:bookmarkEnd w:id="8"/>
      <w:r w:rsidRPr="00492B0A">
        <w:rPr>
          <w:rFonts w:ascii="宋体" w:eastAsia="宋体" w:hAnsi="宋体" w:cs="Times New Roman" w:hint="eastAsia"/>
          <w:szCs w:val="21"/>
        </w:rPr>
        <w:t>5</w:t>
      </w:r>
      <w:r w:rsidRPr="00492B0A">
        <w:rPr>
          <w:rFonts w:ascii="宋体" w:eastAsia="宋体" w:hAnsi="宋体" w:cs="Times New Roman"/>
          <w:szCs w:val="21"/>
        </w:rPr>
        <w:t>.有一定的结构。所谓一定的结构，是指一个品种由若干个各具特点的类群构成，即包括品系、品族和类型。</w:t>
      </w:r>
    </w:p>
    <w:p w14:paraId="078CEA80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9" w:name="bookmark311"/>
      <w:bookmarkEnd w:id="9"/>
      <w:r w:rsidRPr="00492B0A">
        <w:rPr>
          <w:rFonts w:ascii="宋体" w:eastAsia="宋体" w:hAnsi="宋体" w:cs="Times New Roman" w:hint="eastAsia"/>
          <w:szCs w:val="21"/>
        </w:rPr>
        <w:t>6</w:t>
      </w:r>
      <w:r w:rsidRPr="00492B0A">
        <w:rPr>
          <w:rFonts w:ascii="宋体" w:eastAsia="宋体" w:hAnsi="宋体" w:cs="Times New Roman"/>
          <w:szCs w:val="21"/>
        </w:rPr>
        <w:t>.有足够的数量。品种是个相当大的群体，数量太少不能成为一个品种。我国各种家畜育种协作组织对此做了明确规定，如猪应有2000头以上基础母猪和相应的公猪等。</w:t>
      </w:r>
    </w:p>
    <w:p w14:paraId="440CDC1C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10" w:name="bookmark312"/>
      <w:bookmarkEnd w:id="10"/>
      <w:r w:rsidRPr="00492B0A">
        <w:rPr>
          <w:rFonts w:ascii="宋体" w:eastAsia="宋体" w:hAnsi="宋体" w:cs="Times New Roman" w:hint="eastAsia"/>
          <w:szCs w:val="21"/>
        </w:rPr>
        <w:t>7</w:t>
      </w:r>
      <w:r w:rsidRPr="00492B0A">
        <w:rPr>
          <w:rFonts w:ascii="宋体" w:eastAsia="宋体" w:hAnsi="宋体" w:cs="Times New Roman"/>
          <w:szCs w:val="21"/>
        </w:rPr>
        <w:t>.应具有一定的经济价值。</w:t>
      </w:r>
    </w:p>
    <w:p w14:paraId="3C64ED12" w14:textId="77777777" w:rsidR="00492B0A" w:rsidRPr="00492B0A" w:rsidRDefault="00492B0A" w:rsidP="00492B0A">
      <w:pPr>
        <w:rPr>
          <w:rFonts w:ascii="宋体" w:eastAsia="宋体" w:hAnsi="宋体" w:cs="Times New Roman"/>
          <w:sz w:val="24"/>
        </w:rPr>
      </w:pPr>
      <w:r w:rsidRPr="00492B0A">
        <w:rPr>
          <w:rFonts w:ascii="宋体" w:eastAsia="宋体" w:hAnsi="宋体" w:cs="Times New Roman" w:hint="eastAsia"/>
          <w:sz w:val="24"/>
        </w:rPr>
        <w:t>（二）</w:t>
      </w:r>
      <w:r w:rsidRPr="00492B0A">
        <w:rPr>
          <w:rFonts w:ascii="宋体" w:eastAsia="宋体" w:hAnsi="宋体" w:cs="Times New Roman"/>
          <w:sz w:val="24"/>
        </w:rPr>
        <w:t>品种的分类</w:t>
      </w:r>
    </w:p>
    <w:p w14:paraId="06E7AFA6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按家畜的生产力类型，可</w:t>
      </w:r>
      <w:proofErr w:type="gramStart"/>
      <w:r w:rsidRPr="00492B0A">
        <w:rPr>
          <w:rFonts w:ascii="宋体" w:eastAsia="宋体" w:hAnsi="宋体" w:cs="Times New Roman"/>
          <w:szCs w:val="21"/>
        </w:rPr>
        <w:t>将品种</w:t>
      </w:r>
      <w:proofErr w:type="gramEnd"/>
      <w:r w:rsidRPr="00492B0A">
        <w:rPr>
          <w:rFonts w:ascii="宋体" w:eastAsia="宋体" w:hAnsi="宋体" w:cs="Times New Roman"/>
          <w:szCs w:val="21"/>
        </w:rPr>
        <w:t>分为专用品种和兼用品种两类。</w:t>
      </w:r>
    </w:p>
    <w:p w14:paraId="014A1A32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11" w:name="bookmark313"/>
      <w:bookmarkEnd w:id="11"/>
      <w:r w:rsidRPr="00492B0A">
        <w:rPr>
          <w:rFonts w:ascii="宋体" w:eastAsia="宋体" w:hAnsi="宋体" w:cs="Times New Roman" w:hint="eastAsia"/>
          <w:szCs w:val="21"/>
        </w:rPr>
        <w:t>1</w:t>
      </w:r>
      <w:r w:rsidRPr="00492B0A">
        <w:rPr>
          <w:rFonts w:ascii="宋体" w:eastAsia="宋体" w:hAnsi="宋体" w:cs="Times New Roman"/>
          <w:szCs w:val="21"/>
        </w:rPr>
        <w:t>.专用品种(专门化品种)。由于人们的长期选择与培育，使品种的某些组织器官发生了变化，某些特性获得显著发展，从而形成了某一生产用途的品种，即专用品种。例如猪有脂肪型品种、瘦肉型品种等。</w:t>
      </w:r>
    </w:p>
    <w:p w14:paraId="12DBAE0F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bookmarkStart w:id="12" w:name="bookmark314"/>
      <w:bookmarkEnd w:id="12"/>
      <w:r w:rsidRPr="00492B0A">
        <w:rPr>
          <w:rFonts w:ascii="宋体" w:eastAsia="宋体" w:hAnsi="宋体" w:cs="Times New Roman" w:hint="eastAsia"/>
          <w:szCs w:val="21"/>
        </w:rPr>
        <w:t>2</w:t>
      </w:r>
      <w:r w:rsidRPr="00492B0A">
        <w:rPr>
          <w:rFonts w:ascii="宋体" w:eastAsia="宋体" w:hAnsi="宋体" w:cs="Times New Roman"/>
          <w:szCs w:val="21"/>
        </w:rPr>
        <w:t>.兼用品种(综合品种)。是指兼备不同生产用途的品种。如养禽业中有蛋肉兼用品种，养牛业中有乳肉兼用品种等。我国许多地方品种属于此类。</w:t>
      </w:r>
    </w:p>
    <w:p w14:paraId="10B12A47" w14:textId="77777777" w:rsidR="00492B0A" w:rsidRPr="00492B0A" w:rsidRDefault="00492B0A" w:rsidP="00492B0A">
      <w:pPr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492B0A">
        <w:rPr>
          <w:rFonts w:ascii="Times New Roman" w:eastAsia="宋体" w:hAnsi="Times New Roman" w:cs="Times New Roman"/>
          <w:sz w:val="28"/>
          <w:szCs w:val="28"/>
        </w:rPr>
        <w:t>二、本品种选育</w:t>
      </w:r>
    </w:p>
    <w:p w14:paraId="77AFA6F1" w14:textId="77777777" w:rsidR="00492B0A" w:rsidRPr="00492B0A" w:rsidRDefault="00492B0A" w:rsidP="00492B0A">
      <w:pPr>
        <w:rPr>
          <w:rFonts w:ascii="宋体" w:eastAsia="宋体" w:hAnsi="宋体" w:cs="Times New Roman"/>
          <w:sz w:val="24"/>
        </w:rPr>
      </w:pPr>
      <w:r w:rsidRPr="00492B0A">
        <w:rPr>
          <w:rFonts w:ascii="宋体" w:eastAsia="宋体" w:hAnsi="宋体" w:cs="Times New Roman"/>
          <w:sz w:val="24"/>
        </w:rPr>
        <w:t>(一)本品种选育的概念和意义</w:t>
      </w:r>
    </w:p>
    <w:p w14:paraId="28A45623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所谓本品种选育就是指在品种内部通过选种选配、品系繁育、改善培育条件等措施，提高品种生产性能的一种育种方法。</w:t>
      </w:r>
    </w:p>
    <w:p w14:paraId="43895235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本品种选育通常在品种的生产方向不作重大改变时使用。</w:t>
      </w:r>
    </w:p>
    <w:p w14:paraId="06239EC3" w14:textId="77777777" w:rsidR="00492B0A" w:rsidRPr="00492B0A" w:rsidRDefault="00492B0A" w:rsidP="00492B0A">
      <w:pPr>
        <w:rPr>
          <w:rFonts w:ascii="宋体" w:eastAsia="宋体" w:hAnsi="宋体" w:cs="Times New Roman"/>
          <w:sz w:val="24"/>
        </w:rPr>
      </w:pPr>
      <w:r w:rsidRPr="00492B0A">
        <w:rPr>
          <w:rFonts w:ascii="宋体" w:eastAsia="宋体" w:hAnsi="宋体" w:cs="Times New Roman" w:hint="eastAsia"/>
          <w:sz w:val="24"/>
        </w:rPr>
        <w:lastRenderedPageBreak/>
        <w:t>（二）</w:t>
      </w:r>
      <w:r w:rsidRPr="00492B0A">
        <w:rPr>
          <w:rFonts w:ascii="宋体" w:eastAsia="宋体" w:hAnsi="宋体" w:cs="Times New Roman"/>
          <w:sz w:val="24"/>
        </w:rPr>
        <w:t>本品种选育的措施</w:t>
      </w:r>
    </w:p>
    <w:p w14:paraId="1F8E5AB6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本品种选育可以分为本地品种选育和引入品种选育。</w:t>
      </w:r>
    </w:p>
    <w:p w14:paraId="333AB09D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1.本地品种的选育</w:t>
      </w:r>
    </w:p>
    <w:p w14:paraId="6D964F39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本地品种的特点及选育方法。本地品种根据选育程度大体可分为三类：第一类是选育程度较高的，这一类品种类型整齐、生产性能突出；第二类是选育程度较低的，其群体类型不一，性状不纯，生产性能中等，但某些经济用途突出，我国大多数地方良种属于这种类型；第三类是由导入外血液杂交培育成的新品种，如较早育成的新疆细毛羊、哈白猪、北京黑猪等，这种类型的共同特点是生产性能较高，适应性较好，遗传不稳定，后代有分离现象。</w:t>
      </w:r>
    </w:p>
    <w:p w14:paraId="3A6A35E5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本地品种选育的基本措施。</w:t>
      </w:r>
    </w:p>
    <w:p w14:paraId="17A25328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 xml:space="preserve">（1） </w:t>
      </w:r>
      <w:r w:rsidRPr="00492B0A">
        <w:rPr>
          <w:rFonts w:ascii="宋体" w:eastAsia="宋体" w:hAnsi="宋体" w:cs="Times New Roman"/>
          <w:szCs w:val="21"/>
        </w:rPr>
        <w:t>进行地方品种普查。首先要组织专业技术人员查清地方良种的数量、分布、主要性能表现等，进一步明确品种的特征特性、主要优缺点，以便于采取相应的选育措施，有计划地开展工作。</w:t>
      </w:r>
    </w:p>
    <w:p w14:paraId="495CEB84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（2）</w:t>
      </w:r>
      <w:r w:rsidRPr="00492B0A">
        <w:rPr>
          <w:rFonts w:ascii="宋体" w:eastAsia="宋体" w:hAnsi="宋体" w:cs="Times New Roman"/>
          <w:szCs w:val="21"/>
        </w:rPr>
        <w:t>制定选育规划，明确选育目标。选育目标应根据社会经济发展的需要，尤其是人民生活水平日益提高的需要，结合当地自然条件和品种原有的优良特性和缺点，综合考虑拟定。</w:t>
      </w:r>
    </w:p>
    <w:p w14:paraId="0CC3F375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</w:t>
      </w:r>
      <w:r w:rsidRPr="00492B0A">
        <w:rPr>
          <w:rFonts w:ascii="宋体" w:eastAsia="宋体" w:hAnsi="宋体" w:cs="Times New Roman"/>
          <w:szCs w:val="21"/>
        </w:rPr>
        <w:t>3</w:t>
      </w:r>
      <w:r w:rsidRPr="00492B0A">
        <w:rPr>
          <w:rFonts w:ascii="宋体" w:eastAsia="宋体" w:hAnsi="宋体" w:cs="Times New Roman" w:hint="eastAsia"/>
          <w:szCs w:val="21"/>
        </w:rPr>
        <w:t>）</w:t>
      </w:r>
      <w:r w:rsidRPr="00492B0A">
        <w:rPr>
          <w:rFonts w:ascii="宋体" w:eastAsia="宋体" w:hAnsi="宋体" w:cs="Times New Roman"/>
          <w:szCs w:val="21"/>
        </w:rPr>
        <w:t>划定选育基地，建立良种繁育体系。在地方良种的产区划定选育基地，在选育基地范围内，逐步建立育种场、良种繁殖场和一般的饲养繁殖场，建立一套良种繁育体系。</w:t>
      </w:r>
    </w:p>
    <w:p w14:paraId="545F9470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（4）</w:t>
      </w:r>
      <w:r w:rsidRPr="00492B0A">
        <w:rPr>
          <w:rFonts w:ascii="宋体" w:eastAsia="宋体" w:hAnsi="宋体" w:cs="Times New Roman"/>
          <w:szCs w:val="21"/>
        </w:rPr>
        <w:t>严格执行选育技术措施。在科学的饲养管理条件下，严格执行选种选配方案，严格选优去劣，及时准确地做好性能测定工作。要实行良种登记制度，建立健全种畜档案。</w:t>
      </w:r>
    </w:p>
    <w:p w14:paraId="71CE6AB8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（5）</w:t>
      </w:r>
      <w:r w:rsidRPr="00492B0A">
        <w:rPr>
          <w:rFonts w:ascii="宋体" w:eastAsia="宋体" w:hAnsi="宋体" w:cs="Times New Roman"/>
          <w:szCs w:val="21"/>
        </w:rPr>
        <w:t>开展品系繁育。实践证明，开展品系繁育是加快选育进程的一种行之有效的方法。在本地品种选育过程中，要积极创造条件，开展品系繁育，以利于整个品种的全面提高。</w:t>
      </w:r>
    </w:p>
    <w:p w14:paraId="16E1137A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（6）</w:t>
      </w:r>
      <w:r w:rsidRPr="00492B0A">
        <w:rPr>
          <w:rFonts w:ascii="宋体" w:eastAsia="宋体" w:hAnsi="宋体" w:cs="Times New Roman"/>
          <w:szCs w:val="21"/>
        </w:rPr>
        <w:t>做好组织协调工作。本地品种选育涉及面广、时间长、任务重，因而要在统一组织领导下，制定选育方案，各参与单位分工协作，共同完成。</w:t>
      </w:r>
    </w:p>
    <w:p w14:paraId="53B4E1E5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2.引入品种的选育</w:t>
      </w:r>
    </w:p>
    <w:p w14:paraId="5D4AFF55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（1）</w:t>
      </w:r>
      <w:r w:rsidRPr="00492B0A">
        <w:rPr>
          <w:rFonts w:ascii="宋体" w:eastAsia="宋体" w:hAnsi="宋体" w:cs="Times New Roman"/>
          <w:szCs w:val="21"/>
        </w:rPr>
        <w:t>引入品种的特点。引入品种是把其他地区的优良品种引入到本地区，包括从国外引进和从国内其他地区引进，引入的这些品种可以直接推广使用或作为育种的材料。</w:t>
      </w:r>
    </w:p>
    <w:p w14:paraId="2132445C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（2）</w:t>
      </w:r>
      <w:r w:rsidRPr="00492B0A">
        <w:rPr>
          <w:rFonts w:ascii="宋体" w:eastAsia="宋体" w:hAnsi="宋体" w:cs="Times New Roman"/>
          <w:szCs w:val="21"/>
        </w:rPr>
        <w:t>引入品种选育的主要措施。</w:t>
      </w:r>
    </w:p>
    <w:p w14:paraId="20754727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集中饲养、逐步推广。一般来讲，良种群中需经常保持50头以上的母畜和3头以上的公畜。</w:t>
      </w:r>
    </w:p>
    <w:p w14:paraId="4E3772D1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慎重过渡。对引进品种要釆取</w:t>
      </w:r>
      <w:proofErr w:type="gramStart"/>
      <w:r w:rsidRPr="00492B0A">
        <w:rPr>
          <w:rFonts w:ascii="宋体" w:eastAsia="宋体" w:hAnsi="宋体" w:cs="Times New Roman"/>
          <w:szCs w:val="21"/>
        </w:rPr>
        <w:t>谨慎过渡</w:t>
      </w:r>
      <w:proofErr w:type="gramEnd"/>
      <w:r w:rsidRPr="00492B0A">
        <w:rPr>
          <w:rFonts w:ascii="宋体" w:eastAsia="宋体" w:hAnsi="宋体" w:cs="Times New Roman"/>
          <w:szCs w:val="21"/>
        </w:rPr>
        <w:t>的饲养管理办法，尽量创造有利于其性能发挥的饲养管理条件，进行科学饲养。例如，从国外引进的良种猪，其原产地多为精料型，而且饲料蛋白质含量较高，而我国养猪普遍是一家一户粗放型的饲养方式。因此在这种情况下，应逐步改善饲养条件，加强适应性锻炼，以提高其耐粗饲性、耐热或耐寒性和抗病力。</w:t>
      </w:r>
    </w:p>
    <w:p w14:paraId="403C98FD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开展品系繁育。品系繁育是引入品种选育中的一项重要措施。开展品系繁育的目的是保持原有品种的优良特性，克服某些缺点，使之符合当地要求；</w:t>
      </w:r>
      <w:proofErr w:type="gramStart"/>
      <w:r w:rsidRPr="00492B0A">
        <w:rPr>
          <w:rFonts w:ascii="宋体" w:eastAsia="宋体" w:hAnsi="宋体" w:cs="Times New Roman"/>
          <w:szCs w:val="21"/>
        </w:rPr>
        <w:t>通过系间杂交</w:t>
      </w:r>
      <w:proofErr w:type="gramEnd"/>
      <w:r w:rsidRPr="00492B0A">
        <w:rPr>
          <w:rFonts w:ascii="宋体" w:eastAsia="宋体" w:hAnsi="宋体" w:cs="Times New Roman"/>
          <w:szCs w:val="21"/>
        </w:rPr>
        <w:t>，使来源不同、特点各异的品系互相杂交，结合其优点，建立我国自己的综合品系。</w:t>
      </w:r>
    </w:p>
    <w:p w14:paraId="6FC5EC50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 w:hint="eastAsia"/>
          <w:szCs w:val="21"/>
        </w:rPr>
        <w:t>（3）</w:t>
      </w:r>
      <w:r w:rsidRPr="00492B0A">
        <w:rPr>
          <w:rFonts w:ascii="宋体" w:eastAsia="宋体" w:hAnsi="宋体" w:cs="Times New Roman"/>
          <w:szCs w:val="21"/>
        </w:rPr>
        <w:t>引种应注意的问题。</w:t>
      </w:r>
    </w:p>
    <w:p w14:paraId="1707A111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正确选择引入品种。应根据社会经济发展对畜牧业的要求有目的地引种，避免盲目引种。引入品种既要有良好的经济价值和育种价值，又要有良好的适应性。</w:t>
      </w:r>
    </w:p>
    <w:p w14:paraId="1ABAC126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慎重选择个体。对个体的选择要注意个体生长发育情况，并进行系谱审查，还要摸清个体亲缘关系，最后还要明确个体年龄。</w:t>
      </w:r>
    </w:p>
    <w:p w14:paraId="09909C95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随着人工授精和胚胎移植技术的推广，采用引进良种公畜精液或种畜胚胎的办法，既可节约引种成本，又有利于引种的成功。</w:t>
      </w:r>
    </w:p>
    <w:p w14:paraId="0BD3C870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注意引种方法。一要少量引入，精心饲养，逐渐扩大；二是选择合适季节，减少气温差</w:t>
      </w:r>
      <w:r w:rsidRPr="00492B0A">
        <w:rPr>
          <w:rFonts w:ascii="宋体" w:eastAsia="宋体" w:hAnsi="宋体" w:cs="Times New Roman"/>
          <w:szCs w:val="21"/>
        </w:rPr>
        <w:lastRenderedPageBreak/>
        <w:t>异。如由温暖地区引至寒冷地区，宜于夏季抵达；而由寒冷地区将家畜引至温暖地区，则宜于冬季抵达，以使家畜逐渐适应环境。</w:t>
      </w:r>
    </w:p>
    <w:p w14:paraId="56BD2F07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  <w:r w:rsidRPr="00492B0A">
        <w:rPr>
          <w:rFonts w:ascii="宋体" w:eastAsia="宋体" w:hAnsi="宋体" w:cs="Times New Roman"/>
          <w:szCs w:val="21"/>
        </w:rPr>
        <w:t>严格执行检疫制度。切实加强种家畜检疫，严格实行隔离观察制度，防止疫病传入。</w:t>
      </w:r>
    </w:p>
    <w:p w14:paraId="32C1FE2E" w14:textId="77777777" w:rsidR="00492B0A" w:rsidRPr="00492B0A" w:rsidRDefault="00492B0A" w:rsidP="00492B0A">
      <w:pPr>
        <w:ind w:firstLine="420"/>
        <w:rPr>
          <w:rFonts w:ascii="宋体" w:eastAsia="宋体" w:hAnsi="宋体" w:cs="Times New Roman"/>
          <w:szCs w:val="21"/>
        </w:rPr>
      </w:pPr>
    </w:p>
    <w:p w14:paraId="5740EDFF" w14:textId="77777777" w:rsidR="00492B0A" w:rsidRPr="00492B0A" w:rsidRDefault="00492B0A" w:rsidP="00492B0A">
      <w:pPr>
        <w:ind w:firstLine="420"/>
        <w:rPr>
          <w:rFonts w:ascii="Calibri" w:eastAsia="宋体" w:hAnsi="Calibri" w:cs="Times New Roman"/>
        </w:rPr>
      </w:pPr>
    </w:p>
    <w:p w14:paraId="58687B3A" w14:textId="430C5B74" w:rsidR="00275730" w:rsidRDefault="00492B0A" w:rsidP="00492B0A">
      <w:pPr>
        <w:pStyle w:val="a3"/>
        <w:ind w:firstLine="420"/>
        <w:jc w:val="center"/>
        <w:rPr>
          <w:rFonts w:ascii="Times New Roman" w:eastAsiaTheme="minorEastAsia" w:hAnsi="Times New Roman" w:cs="Times New Roman"/>
          <w:color w:val="000000"/>
          <w:sz w:val="21"/>
          <w:szCs w:val="21"/>
          <w:lang w:bidi="en-US"/>
        </w:rPr>
      </w:pPr>
      <w:r w:rsidRPr="00492B0A">
        <w:rPr>
          <w:rFonts w:ascii="Times New Roman" w:hAnsi="Times New Roman" w:cs="Times New Roman"/>
          <w:sz w:val="21"/>
        </w:rPr>
        <w:br w:type="page"/>
      </w: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lastRenderedPageBreak/>
        <w:t xml:space="preserve"> </w:t>
      </w:r>
    </w:p>
    <w:p w14:paraId="56032044" w14:textId="77777777" w:rsidR="00275730" w:rsidRDefault="00275730">
      <w:pPr>
        <w:ind w:firstLine="420"/>
      </w:pPr>
    </w:p>
    <w:sectPr w:rsidR="002757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633ED" w14:textId="77777777" w:rsidR="00B56710" w:rsidRDefault="00B56710" w:rsidP="00492B0A">
      <w:pPr>
        <w:ind w:firstLine="420"/>
      </w:pPr>
      <w:r>
        <w:separator/>
      </w:r>
    </w:p>
  </w:endnote>
  <w:endnote w:type="continuationSeparator" w:id="0">
    <w:p w14:paraId="4DDD1E5B" w14:textId="77777777" w:rsidR="00B56710" w:rsidRDefault="00B56710" w:rsidP="00492B0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3041B" w14:textId="77777777" w:rsidR="00492B0A" w:rsidRDefault="00492B0A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2A27" w14:textId="77777777" w:rsidR="00492B0A" w:rsidRDefault="00492B0A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C522" w14:textId="77777777" w:rsidR="00492B0A" w:rsidRDefault="00492B0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CBF5E" w14:textId="77777777" w:rsidR="00B56710" w:rsidRDefault="00B56710" w:rsidP="00492B0A">
      <w:pPr>
        <w:ind w:firstLine="420"/>
      </w:pPr>
      <w:r>
        <w:separator/>
      </w:r>
    </w:p>
  </w:footnote>
  <w:footnote w:type="continuationSeparator" w:id="0">
    <w:p w14:paraId="6408791C" w14:textId="77777777" w:rsidR="00B56710" w:rsidRDefault="00B56710" w:rsidP="00492B0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3EE11" w14:textId="77777777" w:rsidR="00492B0A" w:rsidRDefault="00492B0A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9973" w14:textId="77777777" w:rsidR="00492B0A" w:rsidRDefault="00492B0A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74B1" w14:textId="77777777" w:rsidR="00492B0A" w:rsidRDefault="00492B0A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6DF8EA"/>
    <w:multiLevelType w:val="singleLevel"/>
    <w:tmpl w:val="BC6DF8E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CE399F99"/>
    <w:multiLevelType w:val="singleLevel"/>
    <w:tmpl w:val="CE399F9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BEBB4EF"/>
    <w:multiLevelType w:val="singleLevel"/>
    <w:tmpl w:val="DBEBB4EF"/>
    <w:lvl w:ilvl="0">
      <w:start w:val="1"/>
      <w:numFmt w:val="decimal"/>
      <w:lvlText w:val="(%1)"/>
      <w:lvlJc w:val="left"/>
      <w:pPr>
        <w:tabs>
          <w:tab w:val="left" w:pos="454"/>
        </w:tabs>
        <w:ind w:left="0" w:firstLine="454"/>
      </w:pPr>
      <w:rPr>
        <w:rFonts w:hint="default"/>
        <w:sz w:val="21"/>
        <w:szCs w:val="16"/>
      </w:rPr>
    </w:lvl>
  </w:abstractNum>
  <w:abstractNum w:abstractNumId="3" w15:restartNumberingAfterBreak="0">
    <w:nsid w:val="F18B55BE"/>
    <w:multiLevelType w:val="singleLevel"/>
    <w:tmpl w:val="F18B55BE"/>
    <w:lvl w:ilvl="0">
      <w:start w:val="3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4" w15:restartNumberingAfterBreak="0">
    <w:nsid w:val="F27694FA"/>
    <w:multiLevelType w:val="singleLevel"/>
    <w:tmpl w:val="F27694FA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5D842D93"/>
    <w:multiLevelType w:val="singleLevel"/>
    <w:tmpl w:val="5D842D9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FE32AF"/>
    <w:rsid w:val="00275730"/>
    <w:rsid w:val="00492B0A"/>
    <w:rsid w:val="00B56710"/>
    <w:rsid w:val="11270A08"/>
    <w:rsid w:val="1E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A696D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48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92B0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4"/>
    <w:pPr>
      <w:spacing w:line="240" w:lineRule="auto"/>
      <w:jc w:val="left"/>
    </w:pPr>
    <w:rPr>
      <w:b w:val="0"/>
      <w:sz w:val="28"/>
    </w:rPr>
  </w:style>
  <w:style w:type="paragraph" w:customStyle="1" w:styleId="a4">
    <w:name w:val="模块一"/>
    <w:basedOn w:val="2"/>
    <w:next w:val="a"/>
    <w:qFormat/>
    <w:pPr>
      <w:jc w:val="center"/>
    </w:pPr>
    <w:rPr>
      <w:rFonts w:eastAsia="宋体"/>
      <w:sz w:val="36"/>
    </w:rPr>
  </w:style>
  <w:style w:type="paragraph" w:customStyle="1" w:styleId="a5">
    <w:name w:val="（一）"/>
    <w:basedOn w:val="a4"/>
    <w:qFormat/>
    <w:pPr>
      <w:spacing w:line="240" w:lineRule="auto"/>
      <w:jc w:val="left"/>
    </w:pPr>
    <w:rPr>
      <w:b w:val="0"/>
      <w:sz w:val="24"/>
    </w:rPr>
  </w:style>
  <w:style w:type="paragraph" w:customStyle="1" w:styleId="Bodytext1">
    <w:name w:val="Body text|1"/>
    <w:basedOn w:val="a"/>
    <w:qFormat/>
    <w:pPr>
      <w:spacing w:line="341" w:lineRule="auto"/>
      <w:ind w:firstLine="400"/>
    </w:pPr>
    <w:rPr>
      <w:rFonts w:ascii="宋体" w:eastAsia="宋体" w:hAnsi="宋体" w:cs="宋体"/>
      <w:sz w:val="19"/>
      <w:szCs w:val="19"/>
      <w:lang w:val="zh-TW" w:eastAsia="zh-TW" w:bidi="zh-TW"/>
    </w:rPr>
  </w:style>
  <w:style w:type="paragraph" w:styleId="a6">
    <w:name w:val="header"/>
    <w:basedOn w:val="a"/>
    <w:link w:val="a7"/>
    <w:rsid w:val="00492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92B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92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92B0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任务 标题"/>
    <w:basedOn w:val="3"/>
    <w:link w:val="ab"/>
    <w:qFormat/>
    <w:rsid w:val="00492B0A"/>
    <w:pPr>
      <w:ind w:firstLineChars="0" w:firstLine="0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b">
    <w:name w:val="任务 标题 字符"/>
    <w:link w:val="aa"/>
    <w:rsid w:val="00492B0A"/>
    <w:rPr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492B0A"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2020-11-18T15:13:00Z</dcterms:created>
  <dcterms:modified xsi:type="dcterms:W3CDTF">2021-02-07T14:48:00Z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