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</w:t>
      </w:r>
      <w:r w:rsidR="007A3999">
        <w:rPr>
          <w:rFonts w:ascii="宋体" w:hAnsi="宋体" w:hint="eastAsia"/>
          <w:b/>
          <w:sz w:val="32"/>
          <w:szCs w:val="32"/>
        </w:rPr>
        <w:t>十七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犬猫皮下、肌肉注射</w:t>
      </w:r>
    </w:p>
    <w:bookmarkEnd w:id="0"/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一、技能目标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学会并熟练掌握犬猫皮下、肌肉和腹腔注射法，掌握皮下、肌肉与腹腔注射的适用药物。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动物  犬、猫。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器材  必要保定器械，一次性注射器，生理盐水，酒精棉等。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（一）皮下注射</w:t>
      </w:r>
    </w:p>
    <w:p w:rsidR="00F6643F" w:rsidRDefault="00064901">
      <w:pPr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1. 根据实训用犬猫个体的习性选择恰当保定方法。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吸取药液：吸引药液时，先将安瓿封口端用酒精棉消毒，并同时检查药品名称及质量，注意有无变质、浑浊，而后打去顶端，再将连接针头的注射器插入安瓿的药液中，慢慢拉出针筒活塞吸引药液，吸完后排出气泡，而后用酒精棉包好针头。</w:t>
      </w:r>
    </w:p>
    <w:p w:rsidR="00F6643F" w:rsidRDefault="00064901">
      <w:pPr>
        <w:tabs>
          <w:tab w:val="left" w:pos="63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注射方法：左手中指和拇指捏起注射部位的皮肤，同时以食指尖压皱褶向下陷呈窝，右手持连接针头的注射器，从皱褶基部的陷窝处刺入皮下2-3cm，此时如感觉针尖无抵抗，且能自由拨动时，左手把持针头结合部，右手推压针筒活塞，即可注射药液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4. 如需注射大量药液时，应分点注射。注完后，左手持酒精棉按住刺入点，右手拔出针头，局部消毒。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【注意事项】  </w:t>
      </w:r>
    </w:p>
    <w:p w:rsidR="00F6643F" w:rsidRDefault="00064901">
      <w:pPr>
        <w:tabs>
          <w:tab w:val="left" w:pos="63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刺激性较强的药品、皮下难以吸收的油剂类药品不能做皮下注射。皮下补液时，药液须加温后分点注射。注后应轻度按摩或进行温敷，以促进吸收。</w:t>
      </w:r>
    </w:p>
    <w:p w:rsidR="00F6643F" w:rsidRDefault="00064901">
      <w:pPr>
        <w:tabs>
          <w:tab w:val="left" w:pos="630"/>
        </w:tabs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（二）犬猫肌肉注射法</w:t>
      </w:r>
    </w:p>
    <w:p w:rsidR="00F6643F" w:rsidRDefault="00064901">
      <w:pPr>
        <w:tabs>
          <w:tab w:val="left" w:pos="63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 xml:space="preserve">1. 注射部位  </w:t>
      </w:r>
      <w:r>
        <w:rPr>
          <w:rFonts w:ascii="宋体" w:hAnsi="宋体" w:hint="eastAsia"/>
          <w:sz w:val="24"/>
        </w:rPr>
        <w:t>臀部或股内侧；但应避开大血管及神经的径路。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吸取药液  吸引药液时，先将安瓿封口端用酒精棉消毒，并同时检查药品名称及质量，注意有无变质、浑浊，而后打去顶端，再将连接针头的注射器插入安瓿的药液中，慢慢拉出针筒活塞吸引药液，吸完后排出气泡，而后用酒精棉包好针头。</w:t>
      </w:r>
    </w:p>
    <w:p w:rsidR="00F6643F" w:rsidRDefault="00064901">
      <w:pPr>
        <w:tabs>
          <w:tab w:val="left" w:pos="63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3. 注射方法  左手的拇指与食指轻压注射局部，右手如</w:t>
      </w:r>
      <w:proofErr w:type="gramStart"/>
      <w:r>
        <w:rPr>
          <w:rFonts w:ascii="宋体" w:hAnsi="宋体" w:hint="eastAsia"/>
          <w:sz w:val="24"/>
        </w:rPr>
        <w:t>执笔式持注射器</w:t>
      </w:r>
      <w:proofErr w:type="gramEnd"/>
      <w:r>
        <w:rPr>
          <w:rFonts w:ascii="宋体" w:hAnsi="宋体" w:hint="eastAsia"/>
          <w:sz w:val="24"/>
        </w:rPr>
        <w:t>，使针头与皮肤呈垂直，迅速刺入肌肉内2-4cm，而后用左手</w:t>
      </w:r>
      <w:proofErr w:type="gramStart"/>
      <w:r>
        <w:rPr>
          <w:rFonts w:ascii="宋体" w:hAnsi="宋体" w:hint="eastAsia"/>
          <w:sz w:val="24"/>
        </w:rPr>
        <w:t>拇</w:t>
      </w:r>
      <w:proofErr w:type="gramEnd"/>
      <w:r>
        <w:rPr>
          <w:rFonts w:ascii="宋体" w:hAnsi="宋体" w:hint="eastAsia"/>
          <w:sz w:val="24"/>
        </w:rPr>
        <w:t>、食指把住针头结合部，以食指指节顶在皮上，再用右手抽动针筒活塞 ，确认无回血时，即可注入药液，注射完毕用左手持酒精棉球压迫针孔部，迅速拔出针头。</w:t>
      </w:r>
    </w:p>
    <w:p w:rsidR="00F6643F" w:rsidRDefault="00064901">
      <w:pPr>
        <w:tabs>
          <w:tab w:val="left" w:pos="63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【适应症】</w:t>
      </w:r>
      <w:r>
        <w:rPr>
          <w:rFonts w:ascii="宋体" w:hAnsi="宋体" w:hint="eastAsia"/>
          <w:b/>
          <w:bCs/>
          <w:sz w:val="24"/>
        </w:rPr>
        <w:t xml:space="preserve">  </w:t>
      </w:r>
    </w:p>
    <w:p w:rsidR="00F6643F" w:rsidRDefault="00064901">
      <w:pPr>
        <w:tabs>
          <w:tab w:val="left" w:pos="63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由于肌肉内血管丰富，药液注入肌肉内吸收较快，其次肌肉内的感觉神经较少，故疼痛轻微。所以一般刺激性较强和较难吸收的药液、进行血管内注射有副作用的药液、油剂和乳剂等不能进行血管内注射的药液均采用肌肉注射。为了使药液被缓慢吸收，持续发挥作用，也应用肌肉内注射。</w:t>
      </w:r>
    </w:p>
    <w:p w:rsidR="00F6643F" w:rsidRDefault="00064901">
      <w:pPr>
        <w:tabs>
          <w:tab w:val="left" w:pos="63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【注意事项】 </w:t>
      </w:r>
    </w:p>
    <w:p w:rsidR="00F6643F" w:rsidRDefault="00064901">
      <w:pPr>
        <w:tabs>
          <w:tab w:val="left" w:pos="42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针体刺入深度，一般只刺入三分之二，不宜全部刺入，以防针体折断。</w:t>
      </w:r>
    </w:p>
    <w:p w:rsidR="00F6643F" w:rsidRDefault="00064901">
      <w:pPr>
        <w:tabs>
          <w:tab w:val="left" w:pos="42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对强刺激性药物，如水合氯醛、钙制剂、浓盐水等，不能肌肉内注射。</w:t>
      </w:r>
    </w:p>
    <w:p w:rsidR="00F6643F" w:rsidRDefault="00064901">
      <w:pPr>
        <w:tabs>
          <w:tab w:val="left" w:pos="42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注射针尖如接触神经时，则动物骚动不安，应变换方向，再注射药液。</w:t>
      </w:r>
    </w:p>
    <w:p w:rsidR="00F6643F" w:rsidRDefault="00064901">
      <w:pPr>
        <w:tabs>
          <w:tab w:val="left" w:pos="42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一旦针体折断，应立即拔出。如不能拔出时，先将病畜保定好，行局部麻醉后，迅速切开注射部位，用小镊子或钳子拔出折断的针体。</w:t>
      </w:r>
    </w:p>
    <w:p w:rsidR="00F6643F" w:rsidRDefault="00064901">
      <w:pPr>
        <w:tabs>
          <w:tab w:val="left" w:pos="630"/>
        </w:tabs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（三）犬猫腹腔注射</w:t>
      </w:r>
    </w:p>
    <w:p w:rsidR="00F6643F" w:rsidRDefault="00064901">
      <w:pPr>
        <w:tabs>
          <w:tab w:val="left" w:pos="63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腹腔注射可由助手抓住犬猫，上提两后肢，使其腹部向上，在腹部下约1/3处略靠外侧将注射器针头垂直刺入腹腔，然后将针筒回抽，观察是否插入脏器或血管，确定插入腹腔后固定针头，进行注射。</w:t>
      </w:r>
    </w:p>
    <w:p w:rsidR="00F6643F" w:rsidRDefault="00064901">
      <w:pPr>
        <w:tabs>
          <w:tab w:val="left" w:pos="63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【注意事项】</w:t>
      </w:r>
    </w:p>
    <w:p w:rsidR="00F6643F" w:rsidRDefault="00064901">
      <w:pPr>
        <w:tabs>
          <w:tab w:val="left" w:pos="630"/>
        </w:tabs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针头刺入部不宜太近上腹部或太深；针头与腹腔的角度不宜太小；用的针头不宜太粗；注射后用棉球按压注射部位；刺激性较强的药物不能进行腹腔注射。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掌握犬猫皮下注射技术；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掌握犬猫肌肉注射技术。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边演示边讲解犬猫皮下、肌肉注射方法。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276"/>
        <w:gridCol w:w="709"/>
        <w:gridCol w:w="3413"/>
        <w:gridCol w:w="737"/>
        <w:gridCol w:w="737"/>
        <w:gridCol w:w="890"/>
      </w:tblGrid>
      <w:tr w:rsidR="00F6643F">
        <w:trPr>
          <w:cantSplit/>
        </w:trPr>
        <w:tc>
          <w:tcPr>
            <w:tcW w:w="777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考核内容及分数分配</w:t>
            </w:r>
          </w:p>
        </w:tc>
        <w:tc>
          <w:tcPr>
            <w:tcW w:w="694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243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</w:trPr>
        <w:tc>
          <w:tcPr>
            <w:tcW w:w="777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694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8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320"/>
        </w:trPr>
        <w:tc>
          <w:tcPr>
            <w:tcW w:w="77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掌握犬猫皮下注射技术；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掌握犬猫肌肉注射技术。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（100分）</w:t>
            </w:r>
          </w:p>
        </w:tc>
        <w:tc>
          <w:tcPr>
            <w:tcW w:w="6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掌握犬猫皮下注射技术</w:t>
            </w:r>
          </w:p>
        </w:tc>
        <w:tc>
          <w:tcPr>
            <w:tcW w:w="3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50</w:t>
            </w:r>
          </w:p>
        </w:tc>
        <w:tc>
          <w:tcPr>
            <w:tcW w:w="18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犬猫保定方法正确得10分。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320"/>
        </w:trPr>
        <w:tc>
          <w:tcPr>
            <w:tcW w:w="77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3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8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吸取药液方法正确得10分。</w:t>
            </w: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320"/>
        </w:trPr>
        <w:tc>
          <w:tcPr>
            <w:tcW w:w="77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6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3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8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注射部位和方法正确得30分。</w:t>
            </w: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400"/>
        </w:trPr>
        <w:tc>
          <w:tcPr>
            <w:tcW w:w="777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掌握犬猫肌肉注射技术</w:t>
            </w:r>
          </w:p>
        </w:tc>
        <w:tc>
          <w:tcPr>
            <w:tcW w:w="38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50</w:t>
            </w:r>
          </w:p>
        </w:tc>
        <w:tc>
          <w:tcPr>
            <w:tcW w:w="18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犬猫保定方法正确得10分。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6643F">
        <w:trPr>
          <w:cantSplit/>
          <w:trHeight w:val="400"/>
        </w:trPr>
        <w:tc>
          <w:tcPr>
            <w:tcW w:w="777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3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8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吸取药液方法正确得10分。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F6643F">
        <w:trPr>
          <w:cantSplit/>
          <w:trHeight w:val="400"/>
        </w:trPr>
        <w:tc>
          <w:tcPr>
            <w:tcW w:w="777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38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8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注射部位和方法正确得30分。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0C03AC" w:rsidRPr="000C03AC" w:rsidRDefault="000C03AC" w:rsidP="004900FF">
      <w:pPr>
        <w:tabs>
          <w:tab w:val="left" w:pos="420"/>
        </w:tabs>
        <w:spacing w:line="440" w:lineRule="exact"/>
        <w:rPr>
          <w:rFonts w:hint="eastAsia"/>
          <w:sz w:val="24"/>
        </w:rPr>
      </w:pPr>
    </w:p>
    <w:sectPr w:rsidR="000C03AC" w:rsidRPr="000C03AC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C03AC"/>
    <w:rsid w:val="00333EE3"/>
    <w:rsid w:val="003F1EAC"/>
    <w:rsid w:val="00484720"/>
    <w:rsid w:val="004900FF"/>
    <w:rsid w:val="00526742"/>
    <w:rsid w:val="007A3999"/>
    <w:rsid w:val="00841318"/>
    <w:rsid w:val="00D27962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298E6D"/>
  <w15:docId w15:val="{A3D789C4-A94E-4E3D-A535-5424017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7</cp:revision>
  <dcterms:created xsi:type="dcterms:W3CDTF">2021-01-27T03:09:00Z</dcterms:created>
  <dcterms:modified xsi:type="dcterms:W3CDTF">2021-01-31T02:26:00Z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