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82" w:rsidRPr="008132FD" w:rsidRDefault="00BC0282" w:rsidP="00BC0282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bookmarkStart w:id="0" w:name="_GoBack"/>
      <w:r w:rsidRPr="008132FD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</w:t>
      </w:r>
      <w:r w:rsidRPr="008132FD">
        <w:rPr>
          <w:rFonts w:asciiTheme="majorEastAsia" w:eastAsiaTheme="majorEastAsia" w:hAnsiTheme="majorEastAsia"/>
          <w:b/>
          <w:color w:val="000000"/>
          <w:kern w:val="0"/>
          <w:sz w:val="30"/>
          <w:szCs w:val="30"/>
          <w:shd w:val="clear" w:color="auto" w:fill="FFFFFF"/>
        </w:rPr>
        <w:t>2</w:t>
      </w:r>
      <w:r w:rsidRPr="008132FD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  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药物的</w:t>
      </w:r>
      <w:r w:rsidRPr="008132FD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口服</w:t>
      </w:r>
    </w:p>
    <w:bookmarkEnd w:id="0"/>
    <w:p w:rsidR="00BC0282" w:rsidRDefault="00BC0282" w:rsidP="00BC0282">
      <w:pPr>
        <w:jc w:val="left"/>
        <w:rPr>
          <w:rFonts w:ascii="宋体" w:hAnsi="宋体" w:cs="宋体"/>
          <w:b/>
          <w:color w:val="000000"/>
          <w:kern w:val="0"/>
          <w:szCs w:val="21"/>
          <w:shd w:val="clear" w:color="auto" w:fill="FFFFFF"/>
        </w:rPr>
      </w:pPr>
    </w:p>
    <w:p w:rsidR="00BC0282" w:rsidRPr="00196A75" w:rsidRDefault="00BC0282" w:rsidP="00BC0282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掌握犬猫常用的口服给药方法。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能给犬猫进行口服给药。</w:t>
      </w:r>
    </w:p>
    <w:p w:rsidR="00BC0282" w:rsidRDefault="00BC0282" w:rsidP="00BC0282">
      <w:pPr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实验用犬或猫，各类型药品，一次性注射器，投药器等。</w:t>
      </w:r>
    </w:p>
    <w:p w:rsidR="00BC0282" w:rsidRPr="008132FD" w:rsidRDefault="00BC0282" w:rsidP="00BC0282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BC0282" w:rsidRDefault="00BC0282" w:rsidP="00BC0282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口服给药法有自食法、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舐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食法、灌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服法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，当患病宠物尚有食欲和饮欲时，可将药物混入食物或溶解于饮水中，让其自采自饮。当患病宠物食欲不振，而药味又大，不宜自食时，可将药物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研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成粉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沫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混入调味剂或制成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舐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剂，用棒或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镊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柄涂于动物舌根部或口腔上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腭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部，让其自行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舐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食。对于宠物拒食的可采用以下方法。</w:t>
      </w:r>
    </w:p>
    <w:p w:rsidR="00BC0282" w:rsidRPr="008132FD" w:rsidRDefault="00BC0282" w:rsidP="00BC0282">
      <w:pPr>
        <w:ind w:firstLineChars="200" w:firstLine="480"/>
        <w:rPr>
          <w:rFonts w:ascii="Verdana" w:hAnsi="Verdana" w:cs="宋体"/>
          <w:color w:val="000000"/>
          <w:kern w:val="0"/>
          <w:sz w:val="24"/>
        </w:rPr>
      </w:pPr>
      <w:r w:rsidRPr="008132FD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一、片、丸剂、胶囊剂给药</w:t>
      </w:r>
    </w:p>
    <w:p w:rsidR="00BC0282" w:rsidRDefault="00BC0282" w:rsidP="00BC0282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犬坐立保定。对性情温和的犬，以左手拇指通过犬的口角进入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齿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间隙，并向上推动硬腭，打开口腔。投药者以右手食指和中指的指端夹持药丸送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入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犬口腔的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根部，然后快速地把手抽出来；对性烈不安、咬人的犬，用上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方法打开口腔后，最好用药匙或药丸钳将药置于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根部。如出现吞咽动作，说明药吞下。如犬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不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吞咽，可刺激咽部或将犬鼻孔捏住，促使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犬快速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将药吞下。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图2-1-7，图2-1-8，图2-1-9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)</w:t>
      </w:r>
    </w:p>
    <w:p w:rsidR="00BC0282" w:rsidRDefault="00BC0282" w:rsidP="00BC0282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给猫投药时，左手在猫头的后方，用拇指和食指在口角的两侧保定猫头，右手食指向下压迫切齿打开口腔，用药匙或药丸钳将药放于猫口腔深处的咽部，迅速合拢口腔，如猫出现舌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舐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鼻动作，则说明药已咽下。</w:t>
      </w:r>
    </w:p>
    <w:p w:rsidR="00BC0282" w:rsidRDefault="00BC0282" w:rsidP="00BC0282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BC0282" w:rsidRPr="00E12F00" w:rsidRDefault="00BC0282" w:rsidP="00BC0282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5105381E" wp14:editId="5046BDED">
            <wp:extent cx="2734310" cy="1854835"/>
            <wp:effectExtent l="0" t="0" r="8890" b="0"/>
            <wp:docPr id="69" name="图片 69" descr="图1-1  徒手给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图1-1  徒手给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</w:t>
      </w:r>
      <w:r>
        <w:rPr>
          <w:rFonts w:ascii="Verdana" w:hAnsi="Verdana" w:cs="宋体" w:hint="eastAsia"/>
          <w:noProof/>
          <w:color w:val="000000"/>
          <w:kern w:val="0"/>
          <w:szCs w:val="21"/>
        </w:rPr>
        <w:drawing>
          <wp:inline distT="0" distB="0" distL="0" distR="0" wp14:anchorId="44F0FD92" wp14:editId="6C3CA706">
            <wp:extent cx="2380615" cy="1880870"/>
            <wp:effectExtent l="0" t="0" r="635" b="5080"/>
            <wp:docPr id="68" name="图片 68" descr="图1-2  徒手给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图1-2  徒手给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82" w:rsidRDefault="00BC0282" w:rsidP="00BC0282">
      <w:pPr>
        <w:adjustRightInd w:val="0"/>
        <w:snapToGrid w:val="0"/>
        <w:jc w:val="left"/>
        <w:rPr>
          <w:rFonts w:ascii="Verdana" w:hAnsi="Verdana" w:cs="宋体"/>
          <w:color w:val="000000"/>
          <w:kern w:val="0"/>
          <w:sz w:val="10"/>
          <w:szCs w:val="10"/>
        </w:rPr>
      </w:pPr>
    </w:p>
    <w:p w:rsidR="00BC0282" w:rsidRDefault="00BC0282" w:rsidP="00BC0282">
      <w:pPr>
        <w:adjustRightInd w:val="0"/>
        <w:snapToGrid w:val="0"/>
        <w:ind w:firstLineChars="1000" w:firstLine="1000"/>
        <w:jc w:val="left"/>
        <w:rPr>
          <w:rFonts w:ascii="宋体" w:hAnsi="宋体" w:cs="宋体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 w:val="10"/>
          <w:szCs w:val="10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图2-1-7  徒手给药                            图2-1-8  徒手给药</w:t>
      </w:r>
    </w:p>
    <w:p w:rsidR="00BC0282" w:rsidRDefault="00BC0282" w:rsidP="00BC0282">
      <w:pPr>
        <w:adjustRightInd w:val="0"/>
        <w:snapToGrid w:val="0"/>
        <w:jc w:val="left"/>
        <w:rPr>
          <w:rFonts w:ascii="宋体" w:hAnsi="宋体" w:cs="宋体"/>
          <w:kern w:val="0"/>
          <w:szCs w:val="21"/>
        </w:rPr>
      </w:pPr>
    </w:p>
    <w:p w:rsidR="00BC0282" w:rsidRDefault="00BC0282" w:rsidP="00BC0282">
      <w:pPr>
        <w:adjustRightInd w:val="0"/>
        <w:snapToGrid w:val="0"/>
        <w:ind w:firstLineChars="900" w:firstLine="90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noProof/>
          <w:color w:val="000000"/>
          <w:kern w:val="0"/>
          <w:sz w:val="10"/>
          <w:szCs w:val="10"/>
        </w:rPr>
        <w:drawing>
          <wp:inline distT="0" distB="0" distL="0" distR="0" wp14:anchorId="6DE07AFA" wp14:editId="57DAB4F1">
            <wp:extent cx="4088765" cy="2173605"/>
            <wp:effectExtent l="0" t="0" r="6985" b="0"/>
            <wp:docPr id="67" name="图片 67" descr="AVUO6]YQD77GCNE8YZCIH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AVUO6]YQD77GCNE8YZCIH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   </w:t>
      </w:r>
    </w:p>
    <w:p w:rsidR="00BC0282" w:rsidRDefault="00BC0282" w:rsidP="00BC0282">
      <w:pPr>
        <w:adjustRightInd w:val="0"/>
        <w:snapToGrid w:val="0"/>
        <w:ind w:firstLineChars="600" w:firstLine="1260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 xml:space="preserve">               </w:t>
      </w:r>
      <w:r>
        <w:rPr>
          <w:rFonts w:ascii="Verdana" w:hAnsi="Verdana" w:cs="宋体" w:hint="eastAsia"/>
          <w:color w:val="000000"/>
          <w:kern w:val="0"/>
          <w:szCs w:val="21"/>
        </w:rPr>
        <w:t>图</w:t>
      </w:r>
      <w:r w:rsidRPr="00F25371">
        <w:rPr>
          <w:color w:val="000000"/>
          <w:kern w:val="0"/>
          <w:szCs w:val="21"/>
        </w:rPr>
        <w:t>2-1-9</w:t>
      </w:r>
      <w:r>
        <w:rPr>
          <w:rFonts w:ascii="Verdana" w:hAnsi="Verdana" w:cs="宋体" w:hint="eastAsia"/>
          <w:color w:val="000000"/>
          <w:kern w:val="0"/>
          <w:szCs w:val="21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</w:rPr>
        <w:t>投药器给药</w:t>
      </w:r>
    </w:p>
    <w:p w:rsidR="00BC0282" w:rsidRPr="00E12F00" w:rsidRDefault="00BC0282" w:rsidP="00BC0282">
      <w:pPr>
        <w:adjustRightInd w:val="0"/>
        <w:snapToGrid w:val="0"/>
        <w:ind w:firstLineChars="600" w:firstLine="1260"/>
        <w:jc w:val="left"/>
        <w:rPr>
          <w:rFonts w:ascii="Verdana" w:hAnsi="Verdana" w:cs="宋体"/>
          <w:color w:val="000000"/>
          <w:kern w:val="0"/>
          <w:szCs w:val="21"/>
        </w:rPr>
      </w:pPr>
    </w:p>
    <w:p w:rsidR="00BC0282" w:rsidRPr="008132FD" w:rsidRDefault="00BC0282" w:rsidP="00BC0282">
      <w:pPr>
        <w:adjustRightInd w:val="0"/>
        <w:snapToGrid w:val="0"/>
        <w:ind w:firstLineChars="200" w:firstLine="480"/>
        <w:rPr>
          <w:rFonts w:ascii="Verdana" w:hAnsi="Verdana" w:cs="宋体"/>
          <w:color w:val="000000"/>
          <w:kern w:val="0"/>
          <w:sz w:val="24"/>
        </w:rPr>
      </w:pPr>
      <w:r w:rsidRPr="008132FD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二、液体药物（水、油剂）给药</w:t>
      </w:r>
    </w:p>
    <w:p w:rsidR="00BC0282" w:rsidRDefault="00BC0282" w:rsidP="00BC0282">
      <w:pPr>
        <w:adjustRightInd w:val="0"/>
        <w:snapToGrid w:val="0"/>
        <w:ind w:firstLineChars="200" w:firstLine="42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常用塑料注射器或金属注射器、金属头小药瓶给药。此法适用于投服少量水剂药物。粉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lastRenderedPageBreak/>
        <w:t>剂或研碎的片剂加适量水调匀，以及中药煎剂等也可用此法投服。犬、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猫呈犬坐式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保定。头稍向上仰，操作者一手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将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嘴角上下唇撑开，形成袋状，另一手持注射器或药瓶将药液注入或倒入袋状口角，迅速将口角合拢，药液便进入口腔咽下。注意一次灌入量不宜过多，待药液完全咽下再重复灌入，以防误咽。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(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见</w:t>
      </w:r>
      <w:r>
        <w:rPr>
          <w:rFonts w:ascii="宋体" w:hAnsi="宋体" w:cs="宋体" w:hint="eastAsia"/>
          <w:kern w:val="0"/>
          <w:szCs w:val="21"/>
        </w:rPr>
        <w:t>图2-1-10</w:t>
      </w:r>
      <w:r>
        <w:rPr>
          <w:rFonts w:ascii="宋体" w:hAnsi="宋体" w:cs="宋体" w:hint="eastAsia"/>
          <w:kern w:val="0"/>
          <w:sz w:val="24"/>
        </w:rPr>
        <w:t>)</w:t>
      </w:r>
    </w:p>
    <w:p w:rsidR="00BC0282" w:rsidRDefault="00BC0282" w:rsidP="00BC0282">
      <w:pPr>
        <w:ind w:firstLineChars="500" w:firstLine="1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7C5C5F95" wp14:editId="7ECBD5C1">
            <wp:extent cx="3648710" cy="2113280"/>
            <wp:effectExtent l="0" t="0" r="8890" b="1270"/>
            <wp:docPr id="66" name="图片 66" descr="YGJIY@MP0T%W{AW$)QQ~{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YGJIY@MP0T%W{AW$)QQ~{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82" w:rsidRDefault="00BC0282" w:rsidP="00BC0282">
      <w:pPr>
        <w:widowControl/>
        <w:ind w:firstLineChars="1400" w:firstLine="29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图2-1-10  液体给药方法</w:t>
      </w:r>
    </w:p>
    <w:p w:rsidR="00BC0282" w:rsidRDefault="00BC0282" w:rsidP="00BC0282"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8132FD">
        <w:rPr>
          <w:rFonts w:ascii="Verdana" w:hAnsi="Verdana" w:cs="宋体" w:hint="eastAsia"/>
          <w:color w:val="000000"/>
          <w:kern w:val="0"/>
          <w:szCs w:val="21"/>
        </w:rPr>
        <w:t>能成功的</w:t>
      </w:r>
      <w:r>
        <w:rPr>
          <w:rFonts w:ascii="Verdana" w:hAnsi="Verdana" w:cs="宋体" w:hint="eastAsia"/>
          <w:color w:val="000000"/>
          <w:kern w:val="0"/>
          <w:szCs w:val="21"/>
        </w:rPr>
        <w:t>给犬猫投喂片剂的驱虫药。</w:t>
      </w:r>
    </w:p>
    <w:p w:rsidR="00F438E7" w:rsidRPr="00BC0282" w:rsidRDefault="00F438E7"/>
    <w:sectPr w:rsidR="00F438E7" w:rsidRPr="00BC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2"/>
    <w:rsid w:val="00BC0282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2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2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2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2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2020-11-17T09:42:00Z</dcterms:created>
  <dcterms:modified xsi:type="dcterms:W3CDTF">2020-11-17T09:43:00Z</dcterms:modified>
</cp:coreProperties>
</file>