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43F" w:rsidRDefault="000649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《宠物养护与疾病防治》实训项目</w:t>
      </w:r>
    </w:p>
    <w:p w:rsidR="00F6643F" w:rsidRDefault="00064901">
      <w:pPr>
        <w:ind w:firstLineChars="200" w:firstLine="723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实施和技能考核方案</w:t>
      </w:r>
    </w:p>
    <w:p w:rsidR="00F6643F" w:rsidRDefault="00064901">
      <w:pPr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项目</w:t>
      </w:r>
      <w:r w:rsidR="007A3999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>十</w:t>
      </w:r>
      <w:r w:rsidR="007A3999">
        <w:rPr>
          <w:rFonts w:ascii="宋体" w:hAnsi="宋体" w:hint="eastAsia"/>
          <w:b/>
          <w:sz w:val="32"/>
          <w:szCs w:val="32"/>
        </w:rPr>
        <w:t>二</w:t>
      </w:r>
      <w:r>
        <w:rPr>
          <w:rFonts w:ascii="宋体" w:hAnsi="宋体" w:hint="eastAsia"/>
          <w:b/>
          <w:sz w:val="32"/>
          <w:szCs w:val="32"/>
        </w:rPr>
        <w:t xml:space="preserve">  </w:t>
      </w:r>
      <w:bookmarkStart w:id="0" w:name="_GoBack"/>
      <w:r>
        <w:rPr>
          <w:rFonts w:ascii="宋体" w:hAnsi="宋体" w:hint="eastAsia"/>
          <w:b/>
          <w:sz w:val="32"/>
          <w:szCs w:val="32"/>
        </w:rPr>
        <w:t>犬猫灌肠术</w:t>
      </w:r>
      <w:bookmarkEnd w:id="0"/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一、技能目标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掌握浅部灌肠与深部灌肠的方法与临床意义。</w:t>
      </w:r>
    </w:p>
    <w:p w:rsidR="00F6643F" w:rsidRDefault="00064901">
      <w:pPr>
        <w:ind w:firstLineChars="200" w:firstLine="602"/>
        <w:outlineLvl w:val="0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二、教学资源准备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bCs/>
          <w:sz w:val="28"/>
          <w:szCs w:val="28"/>
        </w:rPr>
      </w:pPr>
      <w:r>
        <w:rPr>
          <w:rFonts w:ascii="宋体" w:hAnsi="宋体" w:hint="eastAsia"/>
          <w:b/>
          <w:bCs/>
          <w:sz w:val="28"/>
          <w:szCs w:val="28"/>
        </w:rPr>
        <w:t>（一）材料与工具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动物：犬、猫。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器材：导管（可用导尿管替代），大号注射器，冲洗液等</w:t>
      </w:r>
      <w:r>
        <w:rPr>
          <w:rFonts w:ascii="宋体" w:hAnsi="宋体"/>
          <w:sz w:val="24"/>
        </w:rPr>
        <w:t>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（二）教学场所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学校动物医院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（三）师资配置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color w:val="000000"/>
          <w:kern w:val="0"/>
          <w:sz w:val="24"/>
        </w:rPr>
        <w:t>实训时1名教师指导20名学生，技能考核时1名教师指导10名学生。</w:t>
      </w:r>
    </w:p>
    <w:p w:rsidR="00F6643F" w:rsidRDefault="00064901">
      <w:pPr>
        <w:ind w:firstLineChars="200" w:firstLine="602"/>
        <w:rPr>
          <w:rFonts w:ascii="宋体" w:hAnsi="宋体"/>
          <w:b/>
          <w:bCs/>
          <w:sz w:val="30"/>
          <w:szCs w:val="30"/>
        </w:rPr>
      </w:pPr>
      <w:r>
        <w:rPr>
          <w:rFonts w:ascii="宋体" w:hAnsi="宋体" w:hint="eastAsia"/>
          <w:b/>
          <w:bCs/>
          <w:sz w:val="30"/>
          <w:szCs w:val="30"/>
        </w:rPr>
        <w:t>三、技能项目内容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/>
          <w:sz w:val="24"/>
        </w:rPr>
        <w:t>根据灌肠目的不同，灌肠法可分为浅部灌肠法和深部灌肠法两种。</w:t>
      </w:r>
    </w:p>
    <w:p w:rsidR="00F6643F" w:rsidRDefault="00064901">
      <w:pPr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（一）浅部灌肠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临床意义。</w:t>
      </w:r>
      <w:r>
        <w:rPr>
          <w:rFonts w:ascii="宋体" w:hAnsi="宋体"/>
          <w:sz w:val="24"/>
        </w:rPr>
        <w:t>浅部灌肠法是将药液灌人直肠内。常在宠物有采食障碍或咽下困难、食欲废绝时，进行人工营养；直肠或结肠炎症时，灌人消炎剂；病犬猫兴奋不安时，灌人镇静剂；排除直肠内积粪时使用。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冲洗液。</w:t>
      </w:r>
      <w:r>
        <w:rPr>
          <w:rFonts w:ascii="宋体" w:hAnsi="宋体"/>
          <w:sz w:val="24"/>
        </w:rPr>
        <w:t>浅部灌肠用的药液量，每次30～50mL。灌肠溶液根据用途而定，一般用l％温盐水、林格尔氏液、甘油、0</w:t>
      </w:r>
      <w:r>
        <w:rPr>
          <w:rFonts w:ascii="宋体" w:hAnsi="宋体"/>
          <w:b/>
          <w:sz w:val="24"/>
        </w:rPr>
        <w:t>.</w:t>
      </w:r>
      <w:r>
        <w:rPr>
          <w:rFonts w:ascii="宋体" w:hAnsi="宋体"/>
          <w:sz w:val="24"/>
        </w:rPr>
        <w:t>1％高锰酸钾溶液、2％硼酸溶液、葡萄糖溶液等。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操作。</w:t>
      </w:r>
      <w:r>
        <w:rPr>
          <w:rFonts w:ascii="宋体" w:hAnsi="宋体"/>
          <w:sz w:val="24"/>
        </w:rPr>
        <w:t>灌肠时，将动物站立保定好，助手把尾拉向一侧。术者一手提盛有药液的药瓶，另一手将</w:t>
      </w:r>
      <w:r>
        <w:rPr>
          <w:rFonts w:ascii="宋体" w:hAnsi="宋体" w:hint="eastAsia"/>
          <w:sz w:val="24"/>
        </w:rPr>
        <w:t>导管</w:t>
      </w:r>
      <w:r>
        <w:rPr>
          <w:rFonts w:ascii="宋体" w:hAnsi="宋体"/>
          <w:sz w:val="24"/>
        </w:rPr>
        <w:t>徐徐插入肛门5～l0cm，</w:t>
      </w:r>
      <w:r>
        <w:rPr>
          <w:rFonts w:ascii="宋体" w:hAnsi="宋体" w:hint="eastAsia"/>
          <w:sz w:val="24"/>
        </w:rPr>
        <w:t>连接抽满药液的大号注射器</w:t>
      </w:r>
      <w:r>
        <w:rPr>
          <w:rFonts w:ascii="宋体" w:hAnsi="宋体"/>
          <w:sz w:val="24"/>
        </w:rPr>
        <w:t>，使药液</w:t>
      </w:r>
      <w:r>
        <w:rPr>
          <w:rFonts w:ascii="宋体" w:hAnsi="宋体" w:hint="eastAsia"/>
          <w:sz w:val="24"/>
        </w:rPr>
        <w:t>注</w:t>
      </w:r>
      <w:r>
        <w:rPr>
          <w:rFonts w:ascii="宋体" w:hAnsi="宋体"/>
          <w:sz w:val="24"/>
        </w:rPr>
        <w:t>人直肠内。灌肠后使动物保持安静，以免引起排粪动作而将药液排出。对以人工营养、消炎和镇静为目的的灌肠，在灌肠前应先把直肠内的宿粪取出。</w:t>
      </w:r>
    </w:p>
    <w:p w:rsidR="00F6643F" w:rsidRDefault="00064901">
      <w:pPr>
        <w:tabs>
          <w:tab w:val="left" w:pos="360"/>
        </w:tabs>
        <w:ind w:firstLineChars="200" w:firstLine="562"/>
        <w:outlineLvl w:val="0"/>
        <w:rPr>
          <w:rFonts w:ascii="宋体" w:hAnsi="宋体"/>
          <w:b/>
          <w:sz w:val="28"/>
          <w:szCs w:val="28"/>
        </w:rPr>
      </w:pPr>
      <w:r>
        <w:rPr>
          <w:rFonts w:ascii="宋体" w:hAnsi="宋体"/>
          <w:b/>
          <w:sz w:val="28"/>
          <w:szCs w:val="28"/>
        </w:rPr>
        <w:t>（二）深部灌肠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临床意义。</w:t>
      </w:r>
      <w:r>
        <w:rPr>
          <w:rFonts w:ascii="宋体" w:hAnsi="宋体"/>
          <w:sz w:val="24"/>
        </w:rPr>
        <w:t>此法适用于治疗肠套叠、结肠便秘、排出胃内毒物和异物</w:t>
      </w:r>
      <w:r>
        <w:rPr>
          <w:rFonts w:ascii="宋体" w:hAnsi="宋体" w:hint="eastAsia"/>
          <w:sz w:val="24"/>
        </w:rPr>
        <w:t>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操作。</w:t>
      </w:r>
      <w:r>
        <w:rPr>
          <w:rFonts w:ascii="宋体" w:hAnsi="宋体"/>
          <w:sz w:val="24"/>
        </w:rPr>
        <w:t>对动物施以站立或侧卧保定，并呈前低后高姿势助手把尾拉向一侧。术者将</w:t>
      </w:r>
      <w:r>
        <w:rPr>
          <w:rFonts w:ascii="宋体" w:hAnsi="宋体" w:hint="eastAsia"/>
          <w:sz w:val="24"/>
        </w:rPr>
        <w:t>导管</w:t>
      </w:r>
      <w:r>
        <w:rPr>
          <w:rFonts w:ascii="宋体" w:hAnsi="宋体"/>
          <w:sz w:val="24"/>
        </w:rPr>
        <w:t>徐徐插人肛门8～10cm，</w:t>
      </w:r>
      <w:r>
        <w:rPr>
          <w:rFonts w:ascii="宋体" w:hAnsi="宋体" w:hint="eastAsia"/>
          <w:sz w:val="24"/>
        </w:rPr>
        <w:t>连接大号注射器</w:t>
      </w:r>
      <w:r>
        <w:rPr>
          <w:rFonts w:ascii="宋体" w:hAnsi="宋体"/>
          <w:sz w:val="24"/>
        </w:rPr>
        <w:t>，使药液</w:t>
      </w:r>
      <w:r>
        <w:rPr>
          <w:rFonts w:ascii="宋体" w:hAnsi="宋体" w:hint="eastAsia"/>
          <w:sz w:val="24"/>
        </w:rPr>
        <w:t>注入</w:t>
      </w:r>
      <w:r>
        <w:rPr>
          <w:rFonts w:ascii="宋体" w:hAnsi="宋体"/>
          <w:sz w:val="24"/>
        </w:rPr>
        <w:t>直肠内。先灌</w:t>
      </w:r>
      <w:r>
        <w:rPr>
          <w:rFonts w:ascii="宋体" w:hAnsi="宋体" w:hint="eastAsia"/>
          <w:sz w:val="24"/>
        </w:rPr>
        <w:t>入</w:t>
      </w:r>
      <w:r>
        <w:rPr>
          <w:rFonts w:ascii="宋体" w:hAnsi="宋体"/>
          <w:sz w:val="24"/>
        </w:rPr>
        <w:t>少量药液软化直肠内积粪，待排净积粪后再大量灌人药液。灌入量根据动物个体大小而定，一般幼犬80～100m1，成年犬100～500m1，药液温度以35℃为宜。</w:t>
      </w:r>
    </w:p>
    <w:p w:rsidR="00F6643F" w:rsidRDefault="00064901">
      <w:pPr>
        <w:ind w:firstLineChars="200" w:firstLine="480"/>
        <w:outlineLvl w:val="0"/>
        <w:rPr>
          <w:rFonts w:ascii="宋体" w:hAnsi="宋体"/>
          <w:sz w:val="24"/>
        </w:rPr>
      </w:pPr>
      <w:r>
        <w:rPr>
          <w:rFonts w:ascii="宋体" w:hAnsi="宋体" w:hint="eastAsia"/>
          <w:bCs/>
          <w:sz w:val="24"/>
        </w:rPr>
        <w:t>【注意事项】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1. </w:t>
      </w:r>
      <w:r>
        <w:rPr>
          <w:rFonts w:ascii="宋体" w:hAnsi="宋体"/>
          <w:sz w:val="24"/>
        </w:rPr>
        <w:t>直肠内存有宿粪时，按直肠检查要领取出宿粪，再进行灌肠。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lastRenderedPageBreak/>
        <w:t xml:space="preserve">2. </w:t>
      </w:r>
      <w:r>
        <w:rPr>
          <w:rFonts w:ascii="宋体" w:hAnsi="宋体"/>
          <w:sz w:val="24"/>
        </w:rPr>
        <w:t>避免粗暴操作，以免损伤肠黏膜或造成肠穿孔。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3. </w:t>
      </w:r>
      <w:r>
        <w:rPr>
          <w:rFonts w:ascii="宋体" w:hAnsi="宋体"/>
          <w:sz w:val="24"/>
        </w:rPr>
        <w:t>溶液注入后由于排泄反射，易被排出，应用手压迫尾根和肛门，或于注入溶液的同时，用手指刺激肛门周围，也可通过按摩腹部减少排出。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四、技能考核内容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1. 掌握犬猫浅部灌肠术的适应症；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2. 掌握犬猫浅部灌肠技术；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3. 掌握犬猫深部灌肠的适应症；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4. 掌握犬猫深部灌肠技术。</w:t>
      </w:r>
    </w:p>
    <w:p w:rsidR="00F6643F" w:rsidRDefault="00064901">
      <w:pPr>
        <w:ind w:firstLineChars="200" w:firstLine="602"/>
        <w:rPr>
          <w:rFonts w:ascii="宋体" w:hAnsi="宋体"/>
          <w:b/>
          <w:sz w:val="30"/>
          <w:szCs w:val="30"/>
        </w:rPr>
      </w:pPr>
      <w:r>
        <w:rPr>
          <w:rFonts w:ascii="宋体" w:hAnsi="宋体" w:hint="eastAsia"/>
          <w:b/>
          <w:sz w:val="30"/>
          <w:szCs w:val="30"/>
        </w:rPr>
        <w:t>五、操作方法与考核标准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（一）操作方法</w:t>
      </w:r>
    </w:p>
    <w:p w:rsidR="00F6643F" w:rsidRDefault="00064901">
      <w:pPr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边演示边讲解犬猫浅部灌肠和深部灌肠技术。</w:t>
      </w:r>
    </w:p>
    <w:p w:rsidR="00F6643F" w:rsidRDefault="00064901">
      <w:pPr>
        <w:ind w:firstLineChars="200" w:firstLine="562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（二）技能考核标准</w:t>
      </w:r>
    </w:p>
    <w:tbl>
      <w:tblPr>
        <w:tblpPr w:leftFromText="180" w:rightFromText="180" w:vertAnchor="text"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449"/>
        <w:gridCol w:w="897"/>
        <w:gridCol w:w="2919"/>
        <w:gridCol w:w="737"/>
        <w:gridCol w:w="737"/>
        <w:gridCol w:w="890"/>
      </w:tblGrid>
      <w:tr w:rsidR="00F6643F">
        <w:trPr>
          <w:cantSplit/>
        </w:trPr>
        <w:tc>
          <w:tcPr>
            <w:tcW w:w="849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考核内容及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分数分配</w:t>
            </w:r>
          </w:p>
        </w:tc>
        <w:tc>
          <w:tcPr>
            <w:tcW w:w="788" w:type="pct"/>
            <w:vMerge w:val="restart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操作环节与要求</w:t>
            </w:r>
          </w:p>
        </w:tc>
        <w:tc>
          <w:tcPr>
            <w:tcW w:w="2076" w:type="pct"/>
            <w:gridSpan w:val="2"/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评　分　标　准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考核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方法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程度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时限</w:t>
            </w:r>
          </w:p>
        </w:tc>
      </w:tr>
      <w:tr w:rsidR="00F6643F">
        <w:trPr>
          <w:cantSplit/>
        </w:trPr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分值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扣　分　依　据</w:t>
            </w: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  <w:tc>
          <w:tcPr>
            <w:tcW w:w="0" w:type="auto"/>
            <w:vMerge/>
            <w:vAlign w:val="center"/>
          </w:tcPr>
          <w:p w:rsidR="00F6643F" w:rsidRDefault="00F6643F">
            <w:pPr>
              <w:widowControl/>
              <w:jc w:val="left"/>
              <w:rPr>
                <w:rFonts w:ascii="宋体" w:hAnsi="宋体"/>
                <w:kern w:val="0"/>
                <w:sz w:val="24"/>
                <w:szCs w:val="21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849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 掌握犬猫浅部灌肠术的适应症；</w:t>
            </w:r>
          </w:p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 掌握犬猫浅部灌肠技术；</w:t>
            </w:r>
          </w:p>
          <w:p w:rsidR="00F6643F" w:rsidRDefault="00064901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3. 掌握犬猫深部灌肠的适应症；</w:t>
            </w:r>
          </w:p>
          <w:p w:rsidR="00F6643F" w:rsidRDefault="00064901">
            <w:pPr>
              <w:widowControl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4. 掌握犬猫深部灌肠技术。</w:t>
            </w: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（100分）</w:t>
            </w: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sz w:val="24"/>
              </w:rPr>
              <w:t>犬猫浅部灌肠和深部灌肠的适应症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熟练掌握犬猫浅部灌肠和深部灌肠技术的适用范围得20分。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单人操作考核</w:t>
            </w:r>
          </w:p>
        </w:tc>
        <w:tc>
          <w:tcPr>
            <w:tcW w:w="401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熟练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掌握</w:t>
            </w:r>
          </w:p>
        </w:tc>
        <w:tc>
          <w:tcPr>
            <w:tcW w:w="484" w:type="pct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10min</w:t>
            </w:r>
          </w:p>
          <w:p w:rsidR="00F6643F" w:rsidRDefault="00064901">
            <w:pPr>
              <w:widowControl/>
              <w:jc w:val="center"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 </w:t>
            </w:r>
          </w:p>
        </w:tc>
      </w:tr>
      <w:tr w:rsidR="00F6643F">
        <w:trPr>
          <w:cantSplit/>
          <w:trHeight w:val="320"/>
        </w:trPr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犬猫灌肠冲洗液的选择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20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能够正确选择犬猫灌肠的冲洗液得20分。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犬猫浅部灌肠技术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熟练掌握犬猫浅部灌肠技术得30分。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  <w:tr w:rsidR="00F6643F">
        <w:trPr>
          <w:cantSplit/>
          <w:trHeight w:val="320"/>
        </w:trPr>
        <w:tc>
          <w:tcPr>
            <w:tcW w:w="849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rPr>
                <w:rFonts w:ascii="宋体" w:hAnsi="宋体"/>
                <w:sz w:val="24"/>
              </w:rPr>
            </w:pPr>
          </w:p>
        </w:tc>
        <w:tc>
          <w:tcPr>
            <w:tcW w:w="7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犬猫深部灌肠技术</w:t>
            </w:r>
          </w:p>
        </w:tc>
        <w:tc>
          <w:tcPr>
            <w:tcW w:w="4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  <w:szCs w:val="18"/>
              </w:rPr>
              <w:t>30</w:t>
            </w:r>
          </w:p>
        </w:tc>
        <w:tc>
          <w:tcPr>
            <w:tcW w:w="158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064901">
            <w:pPr>
              <w:widowControl/>
              <w:rPr>
                <w:rFonts w:ascii="宋体" w:hAnsi="宋体"/>
                <w:kern w:val="0"/>
                <w:sz w:val="24"/>
                <w:szCs w:val="21"/>
              </w:rPr>
            </w:pPr>
            <w:r>
              <w:rPr>
                <w:rFonts w:ascii="宋体" w:hAnsi="宋体" w:hint="eastAsia"/>
                <w:kern w:val="0"/>
                <w:sz w:val="24"/>
                <w:szCs w:val="21"/>
              </w:rPr>
              <w:t>熟练掌握犬猫深部灌肠技术得30分。</w:t>
            </w: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01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  <w:tc>
          <w:tcPr>
            <w:tcW w:w="484" w:type="pct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6643F" w:rsidRDefault="00F6643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  <w:szCs w:val="18"/>
              </w:rPr>
            </w:pPr>
          </w:p>
        </w:tc>
      </w:tr>
    </w:tbl>
    <w:p w:rsidR="00F6643F" w:rsidRDefault="00F6643F">
      <w:pPr>
        <w:rPr>
          <w:rFonts w:ascii="宋体" w:hAnsi="宋体"/>
          <w:sz w:val="24"/>
        </w:rPr>
      </w:pPr>
    </w:p>
    <w:p w:rsidR="000C03AC" w:rsidRDefault="000C03AC" w:rsidP="000C03AC">
      <w:pPr>
        <w:rPr>
          <w:rFonts w:ascii="宋体" w:hAnsi="宋体"/>
          <w:sz w:val="24"/>
        </w:rPr>
      </w:pPr>
    </w:p>
    <w:p w:rsidR="000C03AC" w:rsidRPr="000C03AC" w:rsidRDefault="000C03AC" w:rsidP="000C03AC">
      <w:pPr>
        <w:rPr>
          <w:sz w:val="24"/>
        </w:rPr>
      </w:pPr>
    </w:p>
    <w:sectPr w:rsidR="000C03AC" w:rsidRPr="000C03AC">
      <w:pgSz w:w="11906" w:h="16838"/>
      <w:pgMar w:top="1417" w:right="1417" w:bottom="1417" w:left="141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29F0" w:rsidRDefault="00E529F0" w:rsidP="00CA58C6">
      <w:r>
        <w:separator/>
      </w:r>
    </w:p>
  </w:endnote>
  <w:endnote w:type="continuationSeparator" w:id="0">
    <w:p w:rsidR="00E529F0" w:rsidRDefault="00E529F0" w:rsidP="00C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29F0" w:rsidRDefault="00E529F0" w:rsidP="00CA58C6">
      <w:r>
        <w:separator/>
      </w:r>
    </w:p>
  </w:footnote>
  <w:footnote w:type="continuationSeparator" w:id="0">
    <w:p w:rsidR="00E529F0" w:rsidRDefault="00E529F0" w:rsidP="00CA58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A38F9"/>
    <w:multiLevelType w:val="multilevel"/>
    <w:tmpl w:val="4B8A38F9"/>
    <w:lvl w:ilvl="0">
      <w:start w:val="1"/>
      <w:numFmt w:val="none"/>
      <w:lvlText w:val="一、"/>
      <w:lvlJc w:val="left"/>
      <w:pPr>
        <w:ind w:left="13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420"/>
      </w:pPr>
    </w:lvl>
    <w:lvl w:ilvl="2">
      <w:start w:val="1"/>
      <w:numFmt w:val="lowerRoman"/>
      <w:lvlText w:val="%3."/>
      <w:lvlJc w:val="right"/>
      <w:pPr>
        <w:ind w:left="1860" w:hanging="420"/>
      </w:pPr>
    </w:lvl>
    <w:lvl w:ilvl="3">
      <w:start w:val="1"/>
      <w:numFmt w:val="decimal"/>
      <w:lvlText w:val="%4."/>
      <w:lvlJc w:val="left"/>
      <w:pPr>
        <w:ind w:left="2280" w:hanging="420"/>
      </w:pPr>
    </w:lvl>
    <w:lvl w:ilvl="4">
      <w:start w:val="1"/>
      <w:numFmt w:val="lowerLetter"/>
      <w:lvlText w:val="%5)"/>
      <w:lvlJc w:val="left"/>
      <w:pPr>
        <w:ind w:left="2700" w:hanging="420"/>
      </w:pPr>
    </w:lvl>
    <w:lvl w:ilvl="5">
      <w:start w:val="1"/>
      <w:numFmt w:val="lowerRoman"/>
      <w:lvlText w:val="%6."/>
      <w:lvlJc w:val="right"/>
      <w:pPr>
        <w:ind w:left="3120" w:hanging="420"/>
      </w:pPr>
    </w:lvl>
    <w:lvl w:ilvl="6">
      <w:start w:val="1"/>
      <w:numFmt w:val="decimal"/>
      <w:lvlText w:val="%7."/>
      <w:lvlJc w:val="left"/>
      <w:pPr>
        <w:ind w:left="3540" w:hanging="420"/>
      </w:pPr>
    </w:lvl>
    <w:lvl w:ilvl="7">
      <w:start w:val="1"/>
      <w:numFmt w:val="lowerLetter"/>
      <w:lvlText w:val="%8)"/>
      <w:lvlJc w:val="left"/>
      <w:pPr>
        <w:ind w:left="3960" w:hanging="420"/>
      </w:pPr>
    </w:lvl>
    <w:lvl w:ilvl="8">
      <w:start w:val="1"/>
      <w:numFmt w:val="lowerRoman"/>
      <w:lvlText w:val="%9."/>
      <w:lvlJc w:val="right"/>
      <w:pPr>
        <w:ind w:left="4380" w:hanging="420"/>
      </w:pPr>
    </w:lvl>
  </w:abstractNum>
  <w:abstractNum w:abstractNumId="1" w15:restartNumberingAfterBreak="0">
    <w:nsid w:val="53587505"/>
    <w:multiLevelType w:val="singleLevel"/>
    <w:tmpl w:val="53587505"/>
    <w:lvl w:ilvl="0">
      <w:start w:val="3"/>
      <w:numFmt w:val="decimal"/>
      <w:suff w:val="nothing"/>
      <w:lvlText w:val="（%1）"/>
      <w:lvlJc w:val="left"/>
    </w:lvl>
  </w:abstractNum>
  <w:abstractNum w:abstractNumId="2" w15:restartNumberingAfterBreak="0">
    <w:nsid w:val="535A2E1E"/>
    <w:multiLevelType w:val="singleLevel"/>
    <w:tmpl w:val="535A2E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45F"/>
    <w:rsid w:val="000567FC"/>
    <w:rsid w:val="00064901"/>
    <w:rsid w:val="00085167"/>
    <w:rsid w:val="000C03AC"/>
    <w:rsid w:val="002453D0"/>
    <w:rsid w:val="00333EE3"/>
    <w:rsid w:val="003F1EAC"/>
    <w:rsid w:val="00484720"/>
    <w:rsid w:val="00526742"/>
    <w:rsid w:val="007A3999"/>
    <w:rsid w:val="00841318"/>
    <w:rsid w:val="00CA58C6"/>
    <w:rsid w:val="00CC65AE"/>
    <w:rsid w:val="00D27962"/>
    <w:rsid w:val="00D71F1E"/>
    <w:rsid w:val="00E529F0"/>
    <w:rsid w:val="00EF63EC"/>
    <w:rsid w:val="00F4245F"/>
    <w:rsid w:val="00F6643F"/>
    <w:rsid w:val="00FE27F2"/>
    <w:rsid w:val="02003ADB"/>
    <w:rsid w:val="033B2249"/>
    <w:rsid w:val="04856F0F"/>
    <w:rsid w:val="0516118C"/>
    <w:rsid w:val="06DC2ABB"/>
    <w:rsid w:val="06E25AD4"/>
    <w:rsid w:val="06F10AA2"/>
    <w:rsid w:val="071D6C6E"/>
    <w:rsid w:val="08203011"/>
    <w:rsid w:val="08AC674B"/>
    <w:rsid w:val="0A4C53EF"/>
    <w:rsid w:val="0B123FAB"/>
    <w:rsid w:val="0B18102D"/>
    <w:rsid w:val="0D2B48D5"/>
    <w:rsid w:val="0FDA6279"/>
    <w:rsid w:val="0FE11F20"/>
    <w:rsid w:val="119645C3"/>
    <w:rsid w:val="11D10A49"/>
    <w:rsid w:val="13806C58"/>
    <w:rsid w:val="14941AED"/>
    <w:rsid w:val="152A5E2C"/>
    <w:rsid w:val="15395636"/>
    <w:rsid w:val="156A1130"/>
    <w:rsid w:val="15966BAB"/>
    <w:rsid w:val="15BD683E"/>
    <w:rsid w:val="17FF616D"/>
    <w:rsid w:val="199B4905"/>
    <w:rsid w:val="19B6535F"/>
    <w:rsid w:val="19C303E5"/>
    <w:rsid w:val="19F761A4"/>
    <w:rsid w:val="1A9442C6"/>
    <w:rsid w:val="1C422200"/>
    <w:rsid w:val="1C644437"/>
    <w:rsid w:val="1D456594"/>
    <w:rsid w:val="1D5D4EDC"/>
    <w:rsid w:val="1DD03445"/>
    <w:rsid w:val="1E0D2187"/>
    <w:rsid w:val="1ECF0D25"/>
    <w:rsid w:val="1EFC1D01"/>
    <w:rsid w:val="1F373279"/>
    <w:rsid w:val="2128557E"/>
    <w:rsid w:val="220B1961"/>
    <w:rsid w:val="2244530B"/>
    <w:rsid w:val="231B556E"/>
    <w:rsid w:val="263C31BE"/>
    <w:rsid w:val="26D56CEE"/>
    <w:rsid w:val="26F80E9B"/>
    <w:rsid w:val="2708730F"/>
    <w:rsid w:val="28F77A23"/>
    <w:rsid w:val="296D4E81"/>
    <w:rsid w:val="29FB4CFC"/>
    <w:rsid w:val="2A7352E6"/>
    <w:rsid w:val="2A851DB0"/>
    <w:rsid w:val="2B6A152F"/>
    <w:rsid w:val="2BD159D8"/>
    <w:rsid w:val="2CFD5E4E"/>
    <w:rsid w:val="2D864178"/>
    <w:rsid w:val="2D8F04DE"/>
    <w:rsid w:val="2E143377"/>
    <w:rsid w:val="2EFC1BC6"/>
    <w:rsid w:val="2FC50C8D"/>
    <w:rsid w:val="2FCC6CC4"/>
    <w:rsid w:val="30687F45"/>
    <w:rsid w:val="3127091E"/>
    <w:rsid w:val="325A53BF"/>
    <w:rsid w:val="32751C70"/>
    <w:rsid w:val="33F5355D"/>
    <w:rsid w:val="35141560"/>
    <w:rsid w:val="368B3A32"/>
    <w:rsid w:val="36C878BA"/>
    <w:rsid w:val="3C3C0855"/>
    <w:rsid w:val="3CBC34EC"/>
    <w:rsid w:val="3E446F01"/>
    <w:rsid w:val="3F7A36E7"/>
    <w:rsid w:val="403C5E62"/>
    <w:rsid w:val="41CC5654"/>
    <w:rsid w:val="42425FEE"/>
    <w:rsid w:val="42861C9A"/>
    <w:rsid w:val="4340447C"/>
    <w:rsid w:val="449272AD"/>
    <w:rsid w:val="47150DBD"/>
    <w:rsid w:val="474A4E6B"/>
    <w:rsid w:val="476B112A"/>
    <w:rsid w:val="49691340"/>
    <w:rsid w:val="49765E2B"/>
    <w:rsid w:val="49945BB0"/>
    <w:rsid w:val="49A34A39"/>
    <w:rsid w:val="4B3F5321"/>
    <w:rsid w:val="4F5445D3"/>
    <w:rsid w:val="4F693086"/>
    <w:rsid w:val="510F2D14"/>
    <w:rsid w:val="512012E0"/>
    <w:rsid w:val="5311194D"/>
    <w:rsid w:val="534A25E3"/>
    <w:rsid w:val="536C5361"/>
    <w:rsid w:val="54534E81"/>
    <w:rsid w:val="5634617C"/>
    <w:rsid w:val="56451BC2"/>
    <w:rsid w:val="56C37883"/>
    <w:rsid w:val="57FA64B3"/>
    <w:rsid w:val="5AAB653E"/>
    <w:rsid w:val="5B3821D3"/>
    <w:rsid w:val="5DC02C09"/>
    <w:rsid w:val="5E6B6A21"/>
    <w:rsid w:val="5E703611"/>
    <w:rsid w:val="5FBD63BD"/>
    <w:rsid w:val="61521042"/>
    <w:rsid w:val="627A6CDE"/>
    <w:rsid w:val="634E3415"/>
    <w:rsid w:val="639772E4"/>
    <w:rsid w:val="64550248"/>
    <w:rsid w:val="647F5614"/>
    <w:rsid w:val="67B61FCF"/>
    <w:rsid w:val="67BE3B2E"/>
    <w:rsid w:val="6C327E08"/>
    <w:rsid w:val="6DD62C21"/>
    <w:rsid w:val="6E504710"/>
    <w:rsid w:val="6E9B5354"/>
    <w:rsid w:val="6FB31FB2"/>
    <w:rsid w:val="707F60F8"/>
    <w:rsid w:val="71D97B70"/>
    <w:rsid w:val="72264172"/>
    <w:rsid w:val="72C91140"/>
    <w:rsid w:val="737B17BB"/>
    <w:rsid w:val="740744D9"/>
    <w:rsid w:val="756931AE"/>
    <w:rsid w:val="78BA6524"/>
    <w:rsid w:val="797D28D4"/>
    <w:rsid w:val="797E37AB"/>
    <w:rsid w:val="7A7D4002"/>
    <w:rsid w:val="7B305EF8"/>
    <w:rsid w:val="7BF770F0"/>
    <w:rsid w:val="7C395CC1"/>
    <w:rsid w:val="7D396B55"/>
    <w:rsid w:val="7D414883"/>
    <w:rsid w:val="7FA5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0D90684"/>
  <w15:docId w15:val="{A3D789C4-A94E-4E3D-A535-54240177C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6" w:lineRule="auto"/>
      <w:jc w:val="center"/>
      <w:outlineLvl w:val="1"/>
    </w:pPr>
    <w:rPr>
      <w:rFonts w:ascii="Arial" w:eastAsia="黑体" w:hAnsi="Arial"/>
      <w:b/>
      <w:bCs/>
      <w:sz w:val="28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pPr>
      <w:spacing w:after="120"/>
      <w:ind w:leftChars="200" w:left="420"/>
    </w:pPr>
    <w:rPr>
      <w:kern w:val="0"/>
      <w:sz w:val="20"/>
      <w:lang w:val="zh-CN"/>
    </w:rPr>
  </w:style>
  <w:style w:type="paragraph" w:styleId="a5">
    <w:name w:val="Plain Text"/>
    <w:link w:val="a6"/>
    <w:rPr>
      <w:rFonts w:ascii="宋体" w:eastAsia="宋体" w:hAnsi="Courier New" w:cs="Times New Roman"/>
      <w:szCs w:val="21"/>
    </w:rPr>
  </w:style>
  <w:style w:type="paragraph" w:styleId="a7">
    <w:name w:val="Date"/>
    <w:basedOn w:val="a"/>
    <w:next w:val="a"/>
    <w:link w:val="a8"/>
    <w:rPr>
      <w:szCs w:val="20"/>
      <w:lang w:val="zh-CN"/>
    </w:rPr>
  </w:style>
  <w:style w:type="paragraph" w:styleId="a9">
    <w:name w:val="Balloon Text"/>
    <w:basedOn w:val="a"/>
    <w:link w:val="aa"/>
    <w:unhideWhenUsed/>
    <w:rPr>
      <w:kern w:val="0"/>
      <w:sz w:val="18"/>
      <w:szCs w:val="18"/>
      <w:lang w:val="zh-CN"/>
    </w:rPr>
  </w:style>
  <w:style w:type="paragraph" w:styleId="ab">
    <w:name w:val="footer"/>
    <w:basedOn w:val="a"/>
    <w:link w:val="ac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kern w:val="0"/>
      <w:sz w:val="18"/>
      <w:szCs w:val="18"/>
      <w:lang w:val="zh-CN"/>
    </w:rPr>
  </w:style>
  <w:style w:type="paragraph" w:styleId="ad">
    <w:name w:val="header"/>
    <w:basedOn w:val="a"/>
    <w:link w:val="ae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  <w:lang w:val="zh-CN"/>
    </w:rPr>
  </w:style>
  <w:style w:type="paragraph" w:styleId="21">
    <w:name w:val="Body Text 2"/>
    <w:basedOn w:val="a"/>
    <w:link w:val="22"/>
    <w:pPr>
      <w:spacing w:after="120" w:line="480" w:lineRule="auto"/>
    </w:pPr>
    <w:rPr>
      <w:kern w:val="0"/>
      <w:sz w:val="20"/>
      <w:szCs w:val="20"/>
      <w:lang w:val="zh-CN"/>
    </w:rPr>
  </w:style>
  <w:style w:type="paragraph" w:styleId="af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f0">
    <w:name w:val="Table Grid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1">
    <w:name w:val="Table Professional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styleId="af2">
    <w:name w:val="page number"/>
  </w:style>
  <w:style w:type="character" w:styleId="af3">
    <w:name w:val="Hyperlink"/>
    <w:rPr>
      <w:color w:val="0000FF"/>
      <w:u w:val="single"/>
    </w:rPr>
  </w:style>
  <w:style w:type="character" w:customStyle="1" w:styleId="20">
    <w:name w:val="标题 2 字符"/>
    <w:basedOn w:val="a0"/>
    <w:link w:val="2"/>
    <w:rPr>
      <w:rFonts w:ascii="Arial" w:eastAsia="黑体" w:hAnsi="Arial" w:cs="Times New Roman"/>
      <w:b/>
      <w:bCs/>
      <w:sz w:val="28"/>
      <w:szCs w:val="32"/>
      <w:lang w:val="zh-CN" w:eastAsia="zh-CN"/>
    </w:rPr>
  </w:style>
  <w:style w:type="character" w:customStyle="1" w:styleId="ae">
    <w:name w:val="页眉 字符"/>
    <w:basedOn w:val="a0"/>
    <w:link w:val="ad"/>
    <w:uiPriority w:val="99"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c">
    <w:name w:val="页脚 字符"/>
    <w:basedOn w:val="a0"/>
    <w:link w:val="ab"/>
    <w:uiPriority w:val="99"/>
    <w:qFormat/>
    <w:rPr>
      <w:rFonts w:ascii="Calibri" w:eastAsia="宋体" w:hAnsi="Calibri" w:cs="Times New Roman"/>
      <w:kern w:val="0"/>
      <w:sz w:val="18"/>
      <w:szCs w:val="18"/>
      <w:lang w:val="zh-CN" w:eastAsia="zh-CN"/>
    </w:rPr>
  </w:style>
  <w:style w:type="character" w:customStyle="1" w:styleId="aa">
    <w:name w:val="批注框文本 字符"/>
    <w:basedOn w:val="a0"/>
    <w:link w:val="a9"/>
    <w:rPr>
      <w:rFonts w:ascii="Times New Roman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content5">
    <w:name w:val="content5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a6">
    <w:name w:val="纯文本 字符"/>
    <w:basedOn w:val="a0"/>
    <w:link w:val="a5"/>
    <w:rPr>
      <w:rFonts w:ascii="宋体" w:eastAsia="宋体" w:hAnsi="Courier New" w:cs="Times New Roman"/>
      <w:kern w:val="0"/>
      <w:sz w:val="20"/>
      <w:szCs w:val="21"/>
    </w:rPr>
  </w:style>
  <w:style w:type="table" w:customStyle="1" w:styleId="1">
    <w:name w:val="网格型1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2">
    <w:name w:val="正文文本 2 字符"/>
    <w:basedOn w:val="a0"/>
    <w:link w:val="21"/>
    <w:rPr>
      <w:rFonts w:ascii="Times New Roman" w:eastAsia="宋体" w:hAnsi="Times New Roman" w:cs="Times New Roman"/>
      <w:kern w:val="0"/>
      <w:sz w:val="20"/>
      <w:szCs w:val="20"/>
      <w:lang w:val="zh-CN" w:eastAsia="zh-CN"/>
    </w:rPr>
  </w:style>
  <w:style w:type="table" w:customStyle="1" w:styleId="23">
    <w:name w:val="网格型2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网格型3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customStyle="1" w:styleId="4">
    <w:name w:val="网格型4"/>
    <w:basedOn w:val="a1"/>
    <w:rPr>
      <w:rFonts w:ascii="Calibri" w:eastAsia="宋体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4">
    <w:name w:val="正文文本缩进 字符"/>
    <w:basedOn w:val="a0"/>
    <w:link w:val="a3"/>
    <w:rPr>
      <w:rFonts w:ascii="Times New Roman" w:eastAsia="宋体" w:hAnsi="Times New Roman" w:cs="Times New Roman"/>
      <w:kern w:val="0"/>
      <w:sz w:val="20"/>
      <w:szCs w:val="24"/>
      <w:lang w:val="zh-CN" w:eastAsia="zh-CN"/>
    </w:rPr>
  </w:style>
  <w:style w:type="paragraph" w:customStyle="1" w:styleId="p0">
    <w:name w:val="p0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headline-content2">
    <w:name w:val="headline-content2"/>
  </w:style>
  <w:style w:type="paragraph" w:customStyle="1" w:styleId="CharCharCharCharCharCharChar">
    <w:name w:val="Char Char Char Char Char Char Char"/>
    <w:basedOn w:val="a"/>
    <w:pPr>
      <w:tabs>
        <w:tab w:val="left" w:pos="360"/>
      </w:tabs>
    </w:pPr>
  </w:style>
  <w:style w:type="table" w:customStyle="1" w:styleId="5">
    <w:name w:val="网格型5"/>
    <w:basedOn w:val="a1"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日期 字符"/>
    <w:basedOn w:val="a0"/>
    <w:link w:val="a7"/>
    <w:qFormat/>
    <w:rPr>
      <w:rFonts w:ascii="Times New Roman" w:eastAsia="宋体" w:hAnsi="Times New Roman" w:cs="Times New Roman"/>
      <w:szCs w:val="20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丁晓</dc:creator>
  <cp:lastModifiedBy>Administrator</cp:lastModifiedBy>
  <cp:revision>9</cp:revision>
  <dcterms:created xsi:type="dcterms:W3CDTF">2021-01-27T03:09:00Z</dcterms:created>
  <dcterms:modified xsi:type="dcterms:W3CDTF">2021-01-31T02:34:00Z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